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55" w:rsidRDefault="003248BC" w:rsidP="003248BC">
      <w:pPr>
        <w:spacing w:before="240" w:after="0" w:line="240" w:lineRule="auto"/>
        <w:jc w:val="center"/>
        <w:rPr>
          <w:b/>
          <w:sz w:val="28"/>
        </w:rPr>
      </w:pPr>
      <w:r>
        <w:rPr>
          <w:b/>
          <w:sz w:val="28"/>
        </w:rPr>
        <w:t>ÍNDICE DE EXPEDIENTES CLASIFICADOS COMO RESERVADOS</w:t>
      </w:r>
    </w:p>
    <w:p w:rsidR="003248BC" w:rsidRDefault="00DB36D7" w:rsidP="003248B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JULIO</w:t>
      </w:r>
      <w:r w:rsidR="003248BC">
        <w:rPr>
          <w:b/>
          <w:sz w:val="28"/>
        </w:rPr>
        <w:t xml:space="preserve"> – </w:t>
      </w:r>
      <w:r>
        <w:rPr>
          <w:b/>
          <w:sz w:val="28"/>
        </w:rPr>
        <w:t>DICIEMBRE</w:t>
      </w:r>
      <w:r w:rsidR="003248BC">
        <w:rPr>
          <w:b/>
          <w:sz w:val="28"/>
        </w:rPr>
        <w:t xml:space="preserve"> 2018</w:t>
      </w:r>
    </w:p>
    <w:p w:rsidR="003248BC" w:rsidRDefault="003248BC" w:rsidP="003248BC">
      <w:pPr>
        <w:spacing w:after="0" w:line="240" w:lineRule="auto"/>
        <w:jc w:val="center"/>
        <w:rPr>
          <w:b/>
          <w:sz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3248BC" w:rsidRPr="003248BC" w:rsidTr="003248BC">
        <w:trPr>
          <w:jc w:val="center"/>
        </w:trPr>
        <w:tc>
          <w:tcPr>
            <w:tcW w:w="4414" w:type="dxa"/>
            <w:vAlign w:val="center"/>
          </w:tcPr>
          <w:p w:rsidR="003248BC" w:rsidRPr="003248BC" w:rsidRDefault="003248BC" w:rsidP="003248BC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4414" w:type="dxa"/>
            <w:vAlign w:val="center"/>
          </w:tcPr>
          <w:p w:rsidR="003248BC" w:rsidRPr="003248BC" w:rsidRDefault="003248BC" w:rsidP="003248BC">
            <w:pPr>
              <w:jc w:val="center"/>
              <w:rPr>
                <w:b/>
              </w:rPr>
            </w:pPr>
            <w:r>
              <w:rPr>
                <w:b/>
              </w:rPr>
              <w:t>DÓNDE</w:t>
            </w: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>Área que generó la información</w:t>
            </w:r>
          </w:p>
        </w:tc>
        <w:tc>
          <w:tcPr>
            <w:tcW w:w="4414" w:type="dxa"/>
            <w:vMerge w:val="restart"/>
            <w:vAlign w:val="center"/>
          </w:tcPr>
          <w:p w:rsidR="00960395" w:rsidRPr="00960395" w:rsidRDefault="00960395" w:rsidP="00DB36D7">
            <w:pPr>
              <w:jc w:val="both"/>
              <w:rPr>
                <w:b/>
              </w:rPr>
            </w:pPr>
            <w:r>
              <w:rPr>
                <w:b/>
              </w:rPr>
              <w:t xml:space="preserve">Durante el periodo de </w:t>
            </w:r>
            <w:r w:rsidR="00DB36D7">
              <w:rPr>
                <w:b/>
              </w:rPr>
              <w:t>julio a diciembre</w:t>
            </w:r>
            <w:r>
              <w:rPr>
                <w:b/>
              </w:rPr>
              <w:t xml:space="preserve"> de 2018, no se clasificó ningún expediente como reservado.</w:t>
            </w: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>Nombre del documento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>Información reservada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>Reserva completa o parcial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Default="00960395" w:rsidP="00960395">
            <w:r>
              <w:t xml:space="preserve">Partes del documento que se reservan </w:t>
            </w:r>
          </w:p>
          <w:p w:rsidR="00960395" w:rsidRPr="003248BC" w:rsidRDefault="00960395" w:rsidP="00960395">
            <w:r>
              <w:t>(en su caso)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>Fundamento legal de la reserva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 xml:space="preserve">Plazo de la reserva  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>Fecha de inicio de la clasificación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>Fecha de término de la clasificación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 xml:space="preserve">Rúbrica y cargo del servidor público 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</w:tbl>
    <w:p w:rsidR="00D0479D" w:rsidRPr="00E12E55" w:rsidRDefault="00D0479D" w:rsidP="00960395">
      <w:pPr>
        <w:jc w:val="center"/>
      </w:pPr>
      <w:bookmarkStart w:id="0" w:name="_GoBack"/>
      <w:bookmarkEnd w:id="0"/>
    </w:p>
    <w:sectPr w:rsidR="00D0479D" w:rsidRPr="00E12E55" w:rsidSect="0062381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5E" w:rsidRDefault="0067435E" w:rsidP="00D47306">
      <w:pPr>
        <w:spacing w:after="0" w:line="240" w:lineRule="auto"/>
      </w:pPr>
      <w:r>
        <w:separator/>
      </w:r>
    </w:p>
  </w:endnote>
  <w:endnote w:type="continuationSeparator" w:id="0">
    <w:p w:rsidR="0067435E" w:rsidRDefault="0067435E" w:rsidP="00D4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L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4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3402"/>
      <w:gridCol w:w="3119"/>
    </w:tblGrid>
    <w:tr w:rsidR="00C366C9" w:rsidTr="00C366C9">
      <w:trPr>
        <w:trHeight w:val="839"/>
      </w:trPr>
      <w:tc>
        <w:tcPr>
          <w:tcW w:w="3828" w:type="dxa"/>
        </w:tcPr>
        <w:p w:rsidR="00C366C9" w:rsidRDefault="00C366C9" w:rsidP="00C366C9">
          <w:pPr>
            <w:pStyle w:val="Piedepgina"/>
            <w:rPr>
              <w:sz w:val="16"/>
            </w:rPr>
          </w:pPr>
          <w:r w:rsidRPr="00623810">
            <w:rPr>
              <w:rFonts w:ascii="Arial" w:hAnsi="Arial" w:cs="Arial"/>
              <w:b/>
              <w:noProof/>
              <w:sz w:val="12"/>
              <w:szCs w:val="14"/>
              <w:lang w:eastAsia="zh-CN"/>
            </w:rPr>
            <w:drawing>
              <wp:anchor distT="0" distB="0" distL="114300" distR="114300" simplePos="0" relativeHeight="251662336" behindDoc="1" locked="0" layoutInCell="1" allowOverlap="1" wp14:anchorId="7B08EC5E" wp14:editId="2060DC3E">
                <wp:simplePos x="0" y="0"/>
                <wp:positionH relativeFrom="column">
                  <wp:posOffset>-60960</wp:posOffset>
                </wp:positionH>
                <wp:positionV relativeFrom="paragraph">
                  <wp:posOffset>-120650</wp:posOffset>
                </wp:positionV>
                <wp:extent cx="2646045" cy="731520"/>
                <wp:effectExtent l="0" t="0" r="1905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604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dxa"/>
        </w:tcPr>
        <w:p w:rsidR="00C366C9" w:rsidRPr="00C366C9" w:rsidRDefault="00C366C9" w:rsidP="00C366C9">
          <w:pPr>
            <w:pStyle w:val="Piedepgina"/>
            <w:jc w:val="right"/>
            <w:rPr>
              <w:b/>
              <w:sz w:val="16"/>
            </w:rPr>
          </w:pPr>
          <w:r w:rsidRPr="00C366C9">
            <w:rPr>
              <w:b/>
              <w:sz w:val="16"/>
            </w:rPr>
            <w:t>SECRETARÍA DE TRABAJO Y PREVISIÓN SOCIAL</w:t>
          </w:r>
        </w:p>
        <w:p w:rsidR="00C366C9" w:rsidRPr="00623810" w:rsidRDefault="00C366C9" w:rsidP="00C366C9">
          <w:pPr>
            <w:pStyle w:val="Piedepgina"/>
            <w:jc w:val="right"/>
            <w:rPr>
              <w:sz w:val="16"/>
            </w:rPr>
          </w:pPr>
          <w:r w:rsidRPr="00623810">
            <w:rPr>
              <w:sz w:val="16"/>
            </w:rPr>
            <w:t>Unidad de Transparencia</w:t>
          </w:r>
        </w:p>
        <w:p w:rsidR="00C366C9" w:rsidRPr="00623810" w:rsidRDefault="00C366C9" w:rsidP="00C366C9">
          <w:pPr>
            <w:pStyle w:val="Piedepgina"/>
            <w:jc w:val="right"/>
            <w:rPr>
              <w:sz w:val="16"/>
            </w:rPr>
          </w:pPr>
          <w:r w:rsidRPr="00623810">
            <w:rPr>
              <w:sz w:val="16"/>
            </w:rPr>
            <w:t>Avenida José López Portillo Núm. 292,</w:t>
          </w:r>
        </w:p>
        <w:p w:rsidR="00C366C9" w:rsidRDefault="00C366C9" w:rsidP="00C366C9">
          <w:pPr>
            <w:pStyle w:val="Piedepgina"/>
            <w:jc w:val="right"/>
            <w:rPr>
              <w:sz w:val="16"/>
            </w:rPr>
          </w:pPr>
          <w:r w:rsidRPr="00623810">
            <w:rPr>
              <w:sz w:val="16"/>
            </w:rPr>
            <w:t>Fracc</w:t>
          </w:r>
          <w:r>
            <w:rPr>
              <w:sz w:val="16"/>
            </w:rPr>
            <w:t>ionamiento</w:t>
          </w:r>
          <w:r w:rsidRPr="00623810">
            <w:rPr>
              <w:sz w:val="16"/>
            </w:rPr>
            <w:t xml:space="preserve"> Arboledas II, C.P. 24093</w:t>
          </w:r>
        </w:p>
        <w:p w:rsidR="00C366C9" w:rsidRDefault="00C366C9" w:rsidP="00C366C9">
          <w:pPr>
            <w:pStyle w:val="Piedepgina"/>
            <w:jc w:val="right"/>
            <w:rPr>
              <w:sz w:val="16"/>
            </w:rPr>
          </w:pPr>
          <w:r w:rsidRPr="00623810">
            <w:rPr>
              <w:sz w:val="16"/>
            </w:rPr>
            <w:t>San Francisco de Campeche, Campeche</w:t>
          </w:r>
        </w:p>
      </w:tc>
      <w:tc>
        <w:tcPr>
          <w:tcW w:w="3119" w:type="dxa"/>
        </w:tcPr>
        <w:p w:rsidR="00C366C9" w:rsidRDefault="00C366C9" w:rsidP="00C366C9">
          <w:pPr>
            <w:pStyle w:val="Piedepgina"/>
            <w:jc w:val="center"/>
            <w:rPr>
              <w:sz w:val="16"/>
            </w:rPr>
          </w:pPr>
          <w:r w:rsidRPr="00623810">
            <w:rPr>
              <w:rFonts w:ascii="Arial" w:hAnsi="Arial" w:cs="Arial"/>
              <w:b/>
              <w:noProof/>
              <w:sz w:val="12"/>
              <w:szCs w:val="14"/>
              <w:lang w:eastAsia="zh-CN"/>
            </w:rPr>
            <w:drawing>
              <wp:anchor distT="0" distB="0" distL="114300" distR="114300" simplePos="0" relativeHeight="251663360" behindDoc="0" locked="0" layoutInCell="1" allowOverlap="1" wp14:anchorId="3EEE075F" wp14:editId="4C9DA0FA">
                <wp:simplePos x="0" y="0"/>
                <wp:positionH relativeFrom="column">
                  <wp:posOffset>-13335</wp:posOffset>
                </wp:positionH>
                <wp:positionV relativeFrom="paragraph">
                  <wp:posOffset>-28575</wp:posOffset>
                </wp:positionV>
                <wp:extent cx="1914525" cy="577850"/>
                <wp:effectExtent l="0" t="0" r="9525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47306" w:rsidRPr="00623810" w:rsidRDefault="00D47306" w:rsidP="00C366C9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5E" w:rsidRDefault="0067435E" w:rsidP="00D47306">
      <w:pPr>
        <w:spacing w:after="0" w:line="240" w:lineRule="auto"/>
      </w:pPr>
      <w:r>
        <w:separator/>
      </w:r>
    </w:p>
  </w:footnote>
  <w:footnote w:type="continuationSeparator" w:id="0">
    <w:p w:rsidR="0067435E" w:rsidRDefault="0067435E" w:rsidP="00D4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F7" w:rsidRDefault="009864A9" w:rsidP="00D47306">
    <w:pPr>
      <w:pStyle w:val="Encabezado"/>
      <w:jc w:val="center"/>
      <w:rPr>
        <w:rFonts w:ascii="Azo Sans Lt" w:hAnsi="Azo Sans Lt"/>
        <w:b/>
      </w:rPr>
    </w:pPr>
    <w:r w:rsidRPr="004562F9">
      <w:rPr>
        <w:rFonts w:ascii="Azo Sans Lt" w:hAnsi="Azo Sans Lt"/>
        <w:b/>
        <w:noProof/>
        <w:lang w:eastAsia="zh-CN"/>
      </w:rPr>
      <w:drawing>
        <wp:anchor distT="0" distB="0" distL="114300" distR="114300" simplePos="0" relativeHeight="251660288" behindDoc="1" locked="0" layoutInCell="1" allowOverlap="1" wp14:anchorId="730F6B74" wp14:editId="319A241F">
          <wp:simplePos x="0" y="0"/>
          <wp:positionH relativeFrom="margin">
            <wp:posOffset>3869055</wp:posOffset>
          </wp:positionH>
          <wp:positionV relativeFrom="paragraph">
            <wp:posOffset>-106045</wp:posOffset>
          </wp:positionV>
          <wp:extent cx="2105025" cy="664845"/>
          <wp:effectExtent l="0" t="0" r="9525" b="1905"/>
          <wp:wrapThrough wrapText="bothSides">
            <wp:wrapPolygon edited="0">
              <wp:start x="0" y="0"/>
              <wp:lineTo x="0" y="21043"/>
              <wp:lineTo x="21502" y="21043"/>
              <wp:lineTo x="21502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810" w:rsidRPr="004562F9">
      <w:rPr>
        <w:rFonts w:ascii="Azo Sans Lt" w:hAnsi="Azo Sans Lt"/>
        <w:b/>
        <w:noProof/>
        <w:lang w:eastAsia="zh-CN"/>
      </w:rPr>
      <w:drawing>
        <wp:anchor distT="0" distB="0" distL="114300" distR="114300" simplePos="0" relativeHeight="251659264" behindDoc="1" locked="0" layoutInCell="1" allowOverlap="1" wp14:anchorId="01689128" wp14:editId="2395617B">
          <wp:simplePos x="0" y="0"/>
          <wp:positionH relativeFrom="margin">
            <wp:align>left</wp:align>
          </wp:positionH>
          <wp:positionV relativeFrom="page">
            <wp:posOffset>247650</wp:posOffset>
          </wp:positionV>
          <wp:extent cx="578485" cy="78549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6BCE" w:rsidRDefault="00C76BCE" w:rsidP="00D47306">
    <w:pPr>
      <w:pStyle w:val="Encabezado"/>
      <w:jc w:val="center"/>
      <w:rPr>
        <w:rFonts w:ascii="Azo Sans Lt" w:hAnsi="Azo Sans Lt"/>
        <w:b/>
      </w:rPr>
    </w:pPr>
  </w:p>
  <w:p w:rsidR="00C76BCE" w:rsidRDefault="00C76BCE" w:rsidP="00D47306">
    <w:pPr>
      <w:pStyle w:val="Encabezado"/>
      <w:jc w:val="center"/>
      <w:rPr>
        <w:rFonts w:ascii="Azo Sans Lt" w:hAnsi="Azo Sans Lt"/>
        <w:b/>
      </w:rPr>
    </w:pPr>
  </w:p>
  <w:p w:rsidR="00C76BCE" w:rsidRDefault="00C76BCE" w:rsidP="00D47306">
    <w:pPr>
      <w:pStyle w:val="Encabezado"/>
      <w:jc w:val="center"/>
      <w:rPr>
        <w:rFonts w:ascii="Azo Sans Lt" w:hAnsi="Azo Sans Lt"/>
        <w:b/>
      </w:rPr>
    </w:pPr>
  </w:p>
  <w:p w:rsidR="00C76BCE" w:rsidRPr="00E12E55" w:rsidRDefault="00C76BCE" w:rsidP="00C76BCE">
    <w:pPr>
      <w:pStyle w:val="Encabezado"/>
      <w:jc w:val="center"/>
      <w:rPr>
        <w:rFonts w:cstheme="minorHAnsi"/>
        <w:i/>
        <w:sz w:val="18"/>
      </w:rPr>
    </w:pPr>
    <w:r w:rsidRPr="00E12E55">
      <w:rPr>
        <w:rFonts w:cstheme="minorHAnsi"/>
        <w:i/>
        <w:sz w:val="18"/>
      </w:rPr>
      <w:t>“2018, Año del Sesenta y Cinco Aniversario del Reconocimiento al Ejercicio de Derecho a Voto de las Mujeres Mexicanas”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B39"/>
    <w:multiLevelType w:val="hybridMultilevel"/>
    <w:tmpl w:val="F76A55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B2C6E"/>
    <w:multiLevelType w:val="hybridMultilevel"/>
    <w:tmpl w:val="66F8BE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06"/>
    <w:rsid w:val="00081BBD"/>
    <w:rsid w:val="000934F9"/>
    <w:rsid w:val="0010582E"/>
    <w:rsid w:val="00202B7D"/>
    <w:rsid w:val="00225C65"/>
    <w:rsid w:val="003248BC"/>
    <w:rsid w:val="003550F7"/>
    <w:rsid w:val="003E2E21"/>
    <w:rsid w:val="004562F9"/>
    <w:rsid w:val="0052432D"/>
    <w:rsid w:val="00601050"/>
    <w:rsid w:val="00623810"/>
    <w:rsid w:val="0067435E"/>
    <w:rsid w:val="006A45F2"/>
    <w:rsid w:val="007724B5"/>
    <w:rsid w:val="00802151"/>
    <w:rsid w:val="00865CE3"/>
    <w:rsid w:val="00882988"/>
    <w:rsid w:val="00914EBE"/>
    <w:rsid w:val="00960395"/>
    <w:rsid w:val="0098207C"/>
    <w:rsid w:val="009864A9"/>
    <w:rsid w:val="00986AB1"/>
    <w:rsid w:val="00990762"/>
    <w:rsid w:val="009B0345"/>
    <w:rsid w:val="00BA1846"/>
    <w:rsid w:val="00C366C9"/>
    <w:rsid w:val="00C76BCE"/>
    <w:rsid w:val="00CB262B"/>
    <w:rsid w:val="00CF6CB0"/>
    <w:rsid w:val="00D030C7"/>
    <w:rsid w:val="00D0479D"/>
    <w:rsid w:val="00D4379D"/>
    <w:rsid w:val="00D47306"/>
    <w:rsid w:val="00D74345"/>
    <w:rsid w:val="00DB36D7"/>
    <w:rsid w:val="00E12E55"/>
    <w:rsid w:val="00E33B79"/>
    <w:rsid w:val="00E45F42"/>
    <w:rsid w:val="00E9663C"/>
    <w:rsid w:val="00EC31BB"/>
    <w:rsid w:val="00F35C44"/>
    <w:rsid w:val="00F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3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306"/>
  </w:style>
  <w:style w:type="paragraph" w:styleId="Piedepgina">
    <w:name w:val="footer"/>
    <w:basedOn w:val="Normal"/>
    <w:link w:val="PiedepginaCar"/>
    <w:uiPriority w:val="99"/>
    <w:unhideWhenUsed/>
    <w:rsid w:val="00D473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306"/>
  </w:style>
  <w:style w:type="paragraph" w:styleId="Sinespaciado">
    <w:name w:val="No Spacing"/>
    <w:uiPriority w:val="1"/>
    <w:qFormat/>
    <w:rsid w:val="003550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550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62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3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306"/>
  </w:style>
  <w:style w:type="paragraph" w:styleId="Piedepgina">
    <w:name w:val="footer"/>
    <w:basedOn w:val="Normal"/>
    <w:link w:val="PiedepginaCar"/>
    <w:uiPriority w:val="99"/>
    <w:unhideWhenUsed/>
    <w:rsid w:val="00D473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306"/>
  </w:style>
  <w:style w:type="paragraph" w:styleId="Sinespaciado">
    <w:name w:val="No Spacing"/>
    <w:uiPriority w:val="1"/>
    <w:qFormat/>
    <w:rsid w:val="003550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550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62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C5B8-E72E-4D37-8C40-0463DBAB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Mut</dc:creator>
  <cp:keywords/>
  <dc:description/>
  <cp:lastModifiedBy>Alejandro Mut</cp:lastModifiedBy>
  <cp:revision>4</cp:revision>
  <cp:lastPrinted>2018-07-11T14:50:00Z</cp:lastPrinted>
  <dcterms:created xsi:type="dcterms:W3CDTF">2018-07-11T15:13:00Z</dcterms:created>
  <dcterms:modified xsi:type="dcterms:W3CDTF">2019-01-08T20:46:00Z</dcterms:modified>
  <cp:contentStatus/>
</cp:coreProperties>
</file>