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6"/>
        <w:gridCol w:w="3292"/>
        <w:gridCol w:w="1701"/>
        <w:gridCol w:w="1417"/>
        <w:gridCol w:w="1352"/>
        <w:gridCol w:w="1483"/>
        <w:gridCol w:w="2131"/>
        <w:tblGridChange w:id="0">
          <w:tblGrid>
            <w:gridCol w:w="3366"/>
            <w:gridCol w:w="3292"/>
            <w:gridCol w:w="1701"/>
            <w:gridCol w:w="1417"/>
            <w:gridCol w:w="1352"/>
            <w:gridCol w:w="1483"/>
            <w:gridCol w:w="21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INDICADOR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FÓRMULA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META TRIMESTRAL y/o 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VARIABLE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VARIABLE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RESULTADO DE LA FÓRMULA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rtl w:val="0"/>
              </w:rPr>
              <w:t xml:space="preserve">CAUSAS DE DESVIACIÓN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1556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 Porcentaje de población juvenil atendida en el Estado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(Total de jóvenes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que solicitaron algún servicio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 / Total de la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jóvenes atendidos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) x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Anual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3242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bookmarkStart w:colFirst="0" w:colLast="0" w:name="_heading=h.hzyudplkfkqr" w:id="1"/>
            <w:bookmarkEnd w:id="1"/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42 - 38 HDE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sz w:val="18"/>
                <w:szCs w:val="18"/>
              </w:rPr>
            </w:pPr>
            <w:bookmarkStart w:colFirst="0" w:colLast="0" w:name="_heading=h.xeqx9vcs7q1z" w:id="2"/>
            <w:bookmarkEnd w:id="2"/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51 - 25 SS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              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1557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 Tasa de variación de jóvenes participantes en los proyectos del Instituto Estatal de la Juventud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[(Jóvenes participantes en los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mecanismos 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del Instituto de la Juventud en el año actual / Jóvenes participantes en los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mecanismos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 del Instituto de Estatal de la Juventud del año anterior) – 1]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 x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Anual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3208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5165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              N/A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1559 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Tasa de variación de jóvenes capacitados y orientados a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shd w:fill="f5f5f5" w:val="clear"/>
                <w:rtl w:val="0"/>
              </w:rPr>
              <w:t xml:space="preserve">través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 de los mecanismos del INJU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shd w:fill="f5f5f5" w:val="clear"/>
                <w:rtl w:val="0"/>
              </w:rPr>
              <w:t xml:space="preserve">CAM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[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(Jóvenes capacitados y orientados en el año actual/jóvenes capacitados y orientados en el año anterior)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]-1 x 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sz w:val="18"/>
                <w:szCs w:val="18"/>
                <w:rtl w:val="0"/>
              </w:rPr>
              <w:t xml:space="preserve">20,000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(anual)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3170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4386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-27.72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La variación corresponde a que ciertas actividades anteriores se realizaron en línea, debido a que aún se contaba con clases híbridas en los planteles.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1</w:t>
            </w: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shd w:fill="f5f5f5" w:val="clear"/>
                <w:rtl w:val="0"/>
              </w:rPr>
              <w:t xml:space="preserve">272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shd w:fill="f5f5f5" w:val="clear"/>
                <w:rtl w:val="0"/>
              </w:rPr>
              <w:t xml:space="preserve">Porcentaje de jóvenes participantes en las redes voluntarias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(Número de jóvenes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voluntarios entre 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 a 29 años de edad que participan en la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s actividades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 /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número de jóvenes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entre 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 a 29 años de edad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 contemplamos en las actividades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) x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(trimestral)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sz w:val="18"/>
                <w:szCs w:val="18"/>
                <w:rtl w:val="0"/>
              </w:rPr>
              <w:t xml:space="preserve">80 </w:t>
            </w: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(anual)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300%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El interés y participación de los jóvenes en las actividades ha ido en aumento en los municipios de Carmen y Escárcega.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1</w:t>
            </w: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shd w:fill="f5f5f5" w:val="clear"/>
                <w:rtl w:val="0"/>
              </w:rPr>
              <w:t xml:space="preserve">273</w:t>
            </w: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shd w:fill="f5f5f5" w:val="clear"/>
                <w:rtl w:val="0"/>
              </w:rPr>
              <w:t xml:space="preserve">Porcentaje de jóvenes atendidos por asuntos relacionados con la salud 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(Número de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jóvenes atendidos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/Número total de jóvenes 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rtl w:val="0"/>
              </w:rPr>
              <w:t xml:space="preserve">solicitantes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) x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sz w:val="18"/>
                <w:szCs w:val="18"/>
                <w:rtl w:val="0"/>
              </w:rPr>
              <w:t xml:space="preserve">25 (Trimestral)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sz w:val="18"/>
                <w:szCs w:val="18"/>
                <w:rtl w:val="0"/>
              </w:rPr>
              <w:t xml:space="preserve">100 (anual)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90.47%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Algunos jóvenes que hicieron la solicitud de atención psicológica no respondieron al momento de contactarlos para asignarles su referencia a los CAPAS, también el acceso a la terapia psicológica es un obstáculo para jóvenes que no cuentan con solvencia económica o capacidad de traslado, lo que les impide continuar un proceso de terapia presencial.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1572 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Porcentaje de jóvenes participantes (V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shd w:fill="f5f5f5" w:val="clear"/>
                <w:rtl w:val="0"/>
              </w:rPr>
              <w:t xml:space="preserve">iolencia en el n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oviazgo y e</w:t>
            </w:r>
            <w:r w:rsidDel="00000000" w:rsidR="00000000" w:rsidRPr="00000000">
              <w:rPr>
                <w:rFonts w:ascii="Averta" w:cs="Averta" w:eastAsia="Averta" w:hAnsi="Averta"/>
                <w:sz w:val="18"/>
                <w:szCs w:val="18"/>
                <w:shd w:fill="f5f5f5" w:val="clear"/>
                <w:rtl w:val="0"/>
              </w:rPr>
              <w:t xml:space="preserve">quidad de género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(Número de jóvenes participantes / Número de jóvenes considerados) x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100 (sólo primer trimestre)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264%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Debido a que las actividades se realizaron dentro de un centro educativo, se obtuvo mayor apertura para llegar a los jóvenes.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right="34" w:hanging="2"/>
              <w:jc w:val="both"/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1</w:t>
            </w:r>
            <w:r w:rsidDel="00000000" w:rsidR="00000000" w:rsidRPr="00000000">
              <w:rPr>
                <w:rFonts w:ascii="Averta" w:cs="Averta" w:eastAsia="Averta" w:hAnsi="Averta"/>
                <w:b w:val="1"/>
                <w:sz w:val="18"/>
                <w:szCs w:val="18"/>
                <w:shd w:fill="f5f5f5" w:val="clear"/>
                <w:rtl w:val="0"/>
              </w:rPr>
              <w:t xml:space="preserve">278</w:t>
            </w:r>
            <w:r w:rsidDel="00000000" w:rsidR="00000000" w:rsidRPr="00000000">
              <w:rPr>
                <w:rFonts w:ascii="Averta" w:cs="Averta" w:eastAsia="Averta" w:hAnsi="Averta"/>
                <w:b w:val="1"/>
                <w:color w:val="000000"/>
                <w:sz w:val="18"/>
                <w:szCs w:val="18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shd w:fill="f5f5f5" w:val="clear"/>
                <w:rtl w:val="0"/>
              </w:rPr>
              <w:t xml:space="preserve">Porcentaje de jóvenes participantes (Eventos formativos)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jc w:val="both"/>
              <w:rPr>
                <w:rFonts w:ascii="Averta" w:cs="Averta" w:eastAsia="Averta" w:hAnsi="Avert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000000"/>
                <w:sz w:val="18"/>
                <w:szCs w:val="18"/>
                <w:rtl w:val="0"/>
              </w:rPr>
              <w:t xml:space="preserve">(Número de jóvenes participantes / Número de jóvenes considerados) x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(3er y 4to trimestre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i w:val="1"/>
                <w:color w:val="000000"/>
                <w:sz w:val="18"/>
                <w:szCs w:val="18"/>
                <w:rtl w:val="0"/>
              </w:rPr>
              <w:t xml:space="preserve">200 anual)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    426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right="34" w:hanging="2"/>
              <w:jc w:val="center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426%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34" w:hanging="2"/>
              <w:jc w:val="both"/>
              <w:rPr>
                <w:rFonts w:ascii="Averta" w:cs="Averta" w:eastAsia="Averta" w:hAnsi="Avert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verta" w:cs="Averta" w:eastAsia="Averta" w:hAnsi="Averta"/>
                <w:color w:val="ff0000"/>
                <w:sz w:val="18"/>
                <w:szCs w:val="18"/>
                <w:rtl w:val="0"/>
              </w:rPr>
              <w:t xml:space="preserve">Debido a que las actividades se realizaron dentro de un centro educativo, se obtuvo mayor apertura para llegar a los jóvenes.</w:t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ind w:left="0" w:right="724" w:hanging="2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TOTAL: 3208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" w:top="2034" w:left="1080" w:right="1080" w:header="708" w:footer="15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rta"/>
  <w:font w:name="QUATROSLAB-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rFonts w:ascii="Montserrat" w:cs="Montserrat" w:eastAsia="Montserrat" w:hAnsi="Montserrat"/>
        <w:color w:val="000000"/>
      </w:rPr>
      <w:drawing>
        <wp:inline distB="0" distT="0" distL="114300" distR="114300">
          <wp:extent cx="71755" cy="91440"/>
          <wp:effectExtent b="0" l="0" r="0" t="0"/>
          <wp:docPr id="104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755" cy="91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</w:t>
    </w:r>
    <w:r w:rsidDel="00000000" w:rsidR="00000000" w:rsidRPr="00000000">
      <w:rPr>
        <w:rFonts w:ascii="QUATROSLAB-MEDIUM" w:cs="QUATROSLAB-MEDIUM" w:eastAsia="QUATROSLAB-MEDIUM" w:hAnsi="QUATROSLAB-MEDIUM"/>
        <w:color w:val="595959"/>
        <w:sz w:val="18"/>
        <w:szCs w:val="18"/>
        <w:rtl w:val="0"/>
      </w:rPr>
      <w:t xml:space="preserve">Calle 12 #164 entre 59 y 61, Colonia Centro. </w:t>
    </w:r>
    <w:r w:rsidDel="00000000" w:rsidR="00000000" w:rsidRPr="00000000">
      <w:rPr>
        <w:color w:val="595959"/>
        <w:sz w:val="18"/>
        <w:szCs w:val="18"/>
        <w:rtl w:val="0"/>
      </w:rPr>
      <w:t xml:space="preserve">  </w:t>
    </w:r>
    <w:r w:rsidDel="00000000" w:rsidR="00000000" w:rsidRPr="00000000">
      <w:rPr>
        <w:rFonts w:ascii="Montserrat" w:cs="Montserrat" w:eastAsia="Montserrat" w:hAnsi="Montserrat"/>
        <w:color w:val="000000"/>
        <w:sz w:val="18"/>
        <w:szCs w:val="18"/>
      </w:rPr>
      <w:drawing>
        <wp:inline distB="0" distT="0" distL="114300" distR="114300">
          <wp:extent cx="92075" cy="91440"/>
          <wp:effectExtent b="0" l="0" r="0" t="0"/>
          <wp:docPr id="10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5" cy="91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18"/>
        <w:szCs w:val="18"/>
        <w:rtl w:val="0"/>
      </w:rPr>
      <w:t xml:space="preserve">  </w:t>
    </w:r>
    <w:r w:rsidDel="00000000" w:rsidR="00000000" w:rsidRPr="00000000">
      <w:rPr>
        <w:rFonts w:ascii="QUATROSLAB-MEDIUM" w:cs="QUATROSLAB-MEDIUM" w:eastAsia="QUATROSLAB-MEDIUM" w:hAnsi="QUATROSLAB-MEDIUM"/>
        <w:color w:val="595959"/>
        <w:sz w:val="18"/>
        <w:szCs w:val="18"/>
        <w:rtl w:val="0"/>
      </w:rPr>
      <w:t xml:space="preserve">981 811 9200. </w:t>
    </w:r>
    <w:r w:rsidDel="00000000" w:rsidR="00000000" w:rsidRPr="00000000">
      <w:rPr>
        <w:rFonts w:ascii="Montserrat" w:cs="Montserrat" w:eastAsia="Montserrat" w:hAnsi="Montserrat"/>
        <w:color w:val="000000"/>
        <w:sz w:val="18"/>
        <w:szCs w:val="18"/>
      </w:rPr>
      <w:drawing>
        <wp:inline distB="0" distT="0" distL="114300" distR="114300">
          <wp:extent cx="92075" cy="91440"/>
          <wp:effectExtent b="0" l="0" r="0" t="0"/>
          <wp:docPr id="10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75" cy="91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ATROSLAB-MEDIUM" w:cs="QUATROSLAB-MEDIUM" w:eastAsia="QUATROSLAB-MEDIUM" w:hAnsi="QUATROSLAB-MEDIUM"/>
        <w:color w:val="595959"/>
        <w:sz w:val="18"/>
        <w:szCs w:val="18"/>
        <w:rtl w:val="0"/>
      </w:rPr>
      <w:t xml:space="preserve">  http://www.injucam.campeche.gob.mx/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4419"/>
        <w:tab w:val="right" w:leader="none" w:pos="8838"/>
      </w:tabs>
      <w:ind w:left="0" w:hanging="2"/>
      <w:rPr>
        <w:sz w:val="24"/>
        <w:szCs w:val="24"/>
        <w:vertAlign w:val="baseline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6624955</wp:posOffset>
          </wp:positionH>
          <wp:positionV relativeFrom="paragraph">
            <wp:posOffset>4445</wp:posOffset>
          </wp:positionV>
          <wp:extent cx="2061845" cy="598805"/>
          <wp:effectExtent b="0" l="0" r="0" t="0"/>
          <wp:wrapNone/>
          <wp:docPr id="104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1845" cy="5988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-128902</wp:posOffset>
          </wp:positionH>
          <wp:positionV relativeFrom="paragraph">
            <wp:posOffset>11430</wp:posOffset>
          </wp:positionV>
          <wp:extent cx="2459990" cy="690245"/>
          <wp:effectExtent b="0" l="0" r="0" t="0"/>
          <wp:wrapNone/>
          <wp:docPr id="104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-177799</wp:posOffset>
              </wp:positionV>
              <wp:extent cx="4535805" cy="1019810"/>
              <wp:effectExtent b="0" l="0" r="0" t="0"/>
              <wp:wrapNone/>
              <wp:docPr id="104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87623" y="3279620"/>
                        <a:ext cx="451675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rta" w:cs="Averta" w:eastAsia="Averta" w:hAnsi="Avert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DE LA JUVENTUD DEL ESTADO DE CAMPECHE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rta" w:cs="Averta" w:eastAsia="Averta" w:hAnsi="Avert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rta" w:cs="Averta" w:eastAsia="Averta" w:hAnsi="Avert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INFORME DE AVANCE DE INDICADORES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rta" w:cs="Averta" w:eastAsia="Averta" w:hAnsi="Avert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-177799</wp:posOffset>
              </wp:positionV>
              <wp:extent cx="4535805" cy="1019810"/>
              <wp:effectExtent b="0" l="0" r="0" t="0"/>
              <wp:wrapNone/>
              <wp:docPr id="104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5805" cy="1019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tabs>
        <w:tab w:val="center" w:leader="none" w:pos="4419"/>
        <w:tab w:val="right" w:leader="none" w:pos="8838"/>
      </w:tabs>
      <w:spacing w:after="0" w:line="240" w:lineRule="auto"/>
      <w:ind w:left="0" w:firstLine="0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1233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s-MX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  <w:pPr>
      <w:spacing w:after="0" w:line="240" w:lineRule="auto"/>
    </w:pPr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spacing w:after="0" w:line="240" w:lineRule="auto"/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s-MX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cY6c/d/zv7oxaNjk2eOtJRgnwQ==">AMUW2mWKvI3SVC4H4Izg9MFl/BfOXDxQ060nRD6FNp0dx+UsWB7PEoQAv4T4gCGA8EZ5C1ubJxgY5Um8hThStjYidF9R//vwio7Slf/0eAlsYgiIZoQLTG7WuGMgpALAqhtSbWxAETvLi2XAkzvD9FuIL3tqh2OamwyKGVgE8VSu6Jc84Vtwfms=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2022-03-24T20:30:00Z</dcterms:created>
  <dc:creator>M.G.V.</dc:creator>
</cp:coreProperties>
</file>