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09" w:rsidRPr="00A47FA2" w:rsidRDefault="00173B09" w:rsidP="006119BF">
      <w:pPr>
        <w:spacing w:line="276" w:lineRule="auto"/>
        <w:rPr>
          <w:rFonts w:ascii="Azo Sans" w:hAnsi="Azo Sans" w:cs="Arial"/>
          <w:b/>
          <w:sz w:val="22"/>
          <w:szCs w:val="22"/>
        </w:rPr>
      </w:pPr>
    </w:p>
    <w:p w:rsidR="00A47FA2" w:rsidRPr="00A47FA2" w:rsidRDefault="00A47FA2" w:rsidP="00A47FA2">
      <w:pPr>
        <w:jc w:val="center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rPr>
          <w:rFonts w:ascii="Azo Sans" w:hAnsi="Azo Sans"/>
          <w:b/>
          <w:sz w:val="22"/>
          <w:szCs w:val="22"/>
          <w:lang w:val="es-ES"/>
        </w:rPr>
      </w:pPr>
      <w:r w:rsidRPr="00A47FA2">
        <w:rPr>
          <w:rFonts w:ascii="Azo Sans" w:hAnsi="Azo Sans"/>
          <w:b/>
          <w:sz w:val="22"/>
          <w:szCs w:val="22"/>
          <w:lang w:val="es-ES"/>
        </w:rPr>
        <w:t xml:space="preserve">Acciones correspondientes al período: Enero a Septiembre 2018 </w:t>
      </w: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En la Secretaría de Turismo, dentro del Programa Operativo Anual, se implementan acciones para hombres y mujeres de formación y cultura turística para fomentar la competitividad, trabajando de la mano con los prestadores de servicios turísticos. 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eastAsia="Times New Roman" w:hAnsi="Azo Sans" w:cs="Times New Roman"/>
          <w:sz w:val="22"/>
          <w:szCs w:val="22"/>
          <w:lang w:eastAsia="es-ES_tradnl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De igual manera se trabaja para generar cultura turística entre las niñas, niños y adolescentes del estado, para ofrecer sustentabilidad a la </w:t>
      </w:r>
      <w:r w:rsidRPr="00A47FA2">
        <w:rPr>
          <w:rFonts w:ascii="Azo Sans" w:eastAsia="Times New Roman" w:hAnsi="Azo Sans" w:cs="Arial"/>
          <w:color w:val="333333"/>
          <w:sz w:val="22"/>
          <w:szCs w:val="22"/>
          <w:shd w:val="clear" w:color="auto" w:fill="FFFFFF"/>
          <w:lang w:eastAsia="es-ES_tradnl"/>
        </w:rPr>
        <w:t>actividad turística.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En el tema de la Accesibilidad, se ofrecen pláticas de sensibilización al sector turismo, trabajando con la sociedad campechana para lograr que nuestros destinos y atractivos turísticos sean accesibles a las personas con discapacidad, fomentando un sector incluyente. 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En el período Enero a Septiembre de 2018, para cumplir con las metas, se han llevado a cabo 51 acciones entre conferencias, talleres, cursos de capacitación y recorridos turísticos. 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>El 60% de las acciones se dedica a elevar la calidad de los servicios de las empresas turísticas, así como del sector público involucrado e</w:t>
      </w:r>
      <w:r w:rsidR="00BF67AE">
        <w:rPr>
          <w:rFonts w:ascii="Azo Sans" w:hAnsi="Azo Sans"/>
          <w:sz w:val="22"/>
          <w:szCs w:val="22"/>
          <w:lang w:val="es-ES"/>
        </w:rPr>
        <w:t xml:space="preserve">n la atención a los visitantes. De igual manera se incluyen niñas, niños y adolescentes inculcándoles cultura turística. </w:t>
      </w:r>
    </w:p>
    <w:p w:rsidR="007C5A77" w:rsidRDefault="007C5A77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7C5A77" w:rsidRDefault="007C5A77" w:rsidP="00A47FA2">
      <w:pPr>
        <w:jc w:val="both"/>
        <w:rPr>
          <w:rFonts w:ascii="Azo Sans" w:hAnsi="Azo Sans"/>
          <w:sz w:val="22"/>
          <w:szCs w:val="22"/>
          <w:lang w:val="es-ES"/>
        </w:rPr>
      </w:pPr>
      <w:r>
        <w:rPr>
          <w:rFonts w:ascii="Azo Sans" w:hAnsi="Azo Sans"/>
          <w:sz w:val="22"/>
          <w:szCs w:val="22"/>
          <w:lang w:val="es-ES"/>
        </w:rPr>
        <w:t xml:space="preserve">Se han realizado 2 cursos de Atención al cliente en Campeche, a 49 personal de contacto de empresas turísticas, 2 talleres de Atención a comensales en Isla Arena, </w:t>
      </w:r>
      <w:proofErr w:type="spellStart"/>
      <w:r>
        <w:rPr>
          <w:rFonts w:ascii="Azo Sans" w:hAnsi="Azo Sans"/>
          <w:sz w:val="22"/>
          <w:szCs w:val="22"/>
          <w:lang w:val="es-ES"/>
        </w:rPr>
        <w:t>Calkiní</w:t>
      </w:r>
      <w:proofErr w:type="spellEnd"/>
      <w:r>
        <w:rPr>
          <w:rFonts w:ascii="Azo Sans" w:hAnsi="Azo Sans"/>
          <w:sz w:val="22"/>
          <w:szCs w:val="22"/>
          <w:lang w:val="es-ES"/>
        </w:rPr>
        <w:t xml:space="preserve"> y </w:t>
      </w:r>
      <w:proofErr w:type="spellStart"/>
      <w:r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>
        <w:rPr>
          <w:rFonts w:ascii="Azo Sans" w:hAnsi="Azo Sans"/>
          <w:sz w:val="22"/>
          <w:szCs w:val="22"/>
          <w:lang w:val="es-ES"/>
        </w:rPr>
        <w:t xml:space="preserve">, </w:t>
      </w:r>
      <w:proofErr w:type="spellStart"/>
      <w:r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>
        <w:rPr>
          <w:rFonts w:ascii="Azo Sans" w:hAnsi="Azo Sans"/>
          <w:sz w:val="22"/>
          <w:szCs w:val="22"/>
          <w:lang w:val="es-ES"/>
        </w:rPr>
        <w:t xml:space="preserve"> a 29 personas de establecimientos de alimentos y bebidas. </w:t>
      </w:r>
    </w:p>
    <w:p w:rsidR="007C5A77" w:rsidRDefault="007C5A77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7C5A77" w:rsidRDefault="007C5A77" w:rsidP="00A47FA2">
      <w:pPr>
        <w:jc w:val="both"/>
        <w:rPr>
          <w:rFonts w:ascii="Azo Sans" w:hAnsi="Azo Sans"/>
          <w:sz w:val="22"/>
          <w:szCs w:val="22"/>
          <w:lang w:val="es-ES"/>
        </w:rPr>
      </w:pPr>
      <w:r>
        <w:rPr>
          <w:rFonts w:ascii="Azo Sans" w:hAnsi="Azo Sans"/>
          <w:sz w:val="22"/>
          <w:szCs w:val="22"/>
          <w:lang w:val="es-ES"/>
        </w:rPr>
        <w:t xml:space="preserve">Para los trabajadores del volante de la capital, se impartieron 2 cursos básicos de inglés para 34 beneficiarios. </w:t>
      </w:r>
    </w:p>
    <w:p w:rsidR="007C5A77" w:rsidRDefault="007C5A77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7C5A77" w:rsidRPr="00A47FA2" w:rsidRDefault="00963E21" w:rsidP="00A47FA2">
      <w:pPr>
        <w:jc w:val="both"/>
        <w:rPr>
          <w:rFonts w:ascii="Azo Sans" w:hAnsi="Azo Sans"/>
          <w:sz w:val="22"/>
          <w:szCs w:val="22"/>
          <w:lang w:val="es-ES"/>
        </w:rPr>
      </w:pPr>
      <w:r>
        <w:rPr>
          <w:rFonts w:ascii="Azo Sans" w:hAnsi="Azo Sans"/>
          <w:sz w:val="22"/>
          <w:szCs w:val="22"/>
          <w:lang w:val="es-ES"/>
        </w:rPr>
        <w:t>Sobre C</w:t>
      </w:r>
      <w:r w:rsidR="007C5A77">
        <w:rPr>
          <w:rFonts w:ascii="Azo Sans" w:hAnsi="Azo Sans"/>
          <w:sz w:val="22"/>
          <w:szCs w:val="22"/>
          <w:lang w:val="es-ES"/>
        </w:rPr>
        <w:t xml:space="preserve">ultura </w:t>
      </w:r>
      <w:r>
        <w:rPr>
          <w:rFonts w:ascii="Azo Sans" w:hAnsi="Azo Sans"/>
          <w:sz w:val="22"/>
          <w:szCs w:val="22"/>
          <w:lang w:val="es-ES"/>
        </w:rPr>
        <w:t>T</w:t>
      </w:r>
      <w:r w:rsidR="007C5A77">
        <w:rPr>
          <w:rFonts w:ascii="Azo Sans" w:hAnsi="Azo Sans"/>
          <w:sz w:val="22"/>
          <w:szCs w:val="22"/>
          <w:lang w:val="es-ES"/>
        </w:rPr>
        <w:t xml:space="preserve">urística y </w:t>
      </w:r>
      <w:proofErr w:type="spellStart"/>
      <w:r w:rsidR="007C5A77">
        <w:rPr>
          <w:rFonts w:ascii="Azo Sans" w:hAnsi="Azo Sans"/>
          <w:sz w:val="22"/>
          <w:szCs w:val="22"/>
          <w:lang w:val="es-ES"/>
        </w:rPr>
        <w:t>Anfitrionía</w:t>
      </w:r>
      <w:proofErr w:type="spellEnd"/>
      <w:r w:rsidR="007C5A77">
        <w:rPr>
          <w:rFonts w:ascii="Azo Sans" w:hAnsi="Azo Sans"/>
          <w:sz w:val="22"/>
          <w:szCs w:val="22"/>
          <w:lang w:val="es-ES"/>
        </w:rPr>
        <w:t xml:space="preserve"> se llevaron a cabo </w:t>
      </w:r>
      <w:r w:rsidR="00BF67AE">
        <w:rPr>
          <w:rFonts w:ascii="Azo Sans" w:hAnsi="Azo Sans"/>
          <w:sz w:val="22"/>
          <w:szCs w:val="22"/>
          <w:lang w:val="es-ES"/>
        </w:rPr>
        <w:t>14</w:t>
      </w:r>
      <w:r w:rsidR="00484BDB">
        <w:rPr>
          <w:rFonts w:ascii="Azo Sans" w:hAnsi="Azo Sans"/>
          <w:sz w:val="22"/>
          <w:szCs w:val="22"/>
          <w:lang w:val="es-ES"/>
        </w:rPr>
        <w:t xml:space="preserve"> cursos en </w:t>
      </w:r>
      <w:proofErr w:type="spellStart"/>
      <w:r w:rsidR="00BF67AE">
        <w:rPr>
          <w:rFonts w:ascii="Azo Sans" w:hAnsi="Azo Sans"/>
          <w:sz w:val="22"/>
          <w:szCs w:val="22"/>
          <w:lang w:val="es-ES"/>
        </w:rPr>
        <w:t>Calkiní</w:t>
      </w:r>
      <w:proofErr w:type="spellEnd"/>
      <w:r w:rsidR="00BF67AE">
        <w:rPr>
          <w:rFonts w:ascii="Azo Sans" w:hAnsi="Azo Sans"/>
          <w:sz w:val="22"/>
          <w:szCs w:val="22"/>
          <w:lang w:val="es-ES"/>
        </w:rPr>
        <w:t xml:space="preserve">, </w:t>
      </w:r>
      <w:proofErr w:type="spellStart"/>
      <w:r w:rsidR="00BF67AE">
        <w:rPr>
          <w:rFonts w:ascii="Azo Sans" w:hAnsi="Azo Sans"/>
          <w:sz w:val="22"/>
          <w:szCs w:val="22"/>
          <w:lang w:val="es-ES"/>
        </w:rPr>
        <w:t>Bécal</w:t>
      </w:r>
      <w:proofErr w:type="spellEnd"/>
      <w:r w:rsidR="00BF67AE">
        <w:rPr>
          <w:rFonts w:ascii="Azo Sans" w:hAnsi="Azo Sans"/>
          <w:sz w:val="22"/>
          <w:szCs w:val="22"/>
          <w:lang w:val="es-ES"/>
        </w:rPr>
        <w:t xml:space="preserve">, Isla Arena, Champotón, </w:t>
      </w:r>
      <w:proofErr w:type="spellStart"/>
      <w:r w:rsidR="00BF67AE"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 w:rsidR="00BF67AE">
        <w:rPr>
          <w:rFonts w:ascii="Azo Sans" w:hAnsi="Azo Sans"/>
          <w:sz w:val="22"/>
          <w:szCs w:val="22"/>
          <w:lang w:val="es-ES"/>
        </w:rPr>
        <w:t xml:space="preserve"> y Campeche a 286 personas entre prestadores de servicios turísticos y estudiantes.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>Otro 30%</w:t>
      </w:r>
      <w:r w:rsidR="00BF67AE">
        <w:rPr>
          <w:rFonts w:ascii="Azo Sans" w:hAnsi="Azo Sans"/>
          <w:sz w:val="22"/>
          <w:szCs w:val="22"/>
          <w:lang w:val="es-ES"/>
        </w:rPr>
        <w:t xml:space="preserve"> de las acciones</w:t>
      </w:r>
      <w:r w:rsidRPr="00A47FA2">
        <w:rPr>
          <w:rFonts w:ascii="Azo Sans" w:hAnsi="Azo Sans"/>
          <w:sz w:val="22"/>
          <w:szCs w:val="22"/>
          <w:lang w:val="es-ES"/>
        </w:rPr>
        <w:t>, es para la difusión del patrimonio cultural, tangible e intangible, entre ellos tradiciones y gastronomía; así como el patrimonio natural, que at</w:t>
      </w:r>
      <w:r w:rsidR="00BF67AE">
        <w:rPr>
          <w:rFonts w:ascii="Azo Sans" w:hAnsi="Azo Sans"/>
          <w:sz w:val="22"/>
          <w:szCs w:val="22"/>
          <w:lang w:val="es-ES"/>
        </w:rPr>
        <w:t>rae a los visitantes a nuestro e</w:t>
      </w:r>
      <w:r w:rsidRPr="00A47FA2">
        <w:rPr>
          <w:rFonts w:ascii="Azo Sans" w:hAnsi="Azo Sans"/>
          <w:sz w:val="22"/>
          <w:szCs w:val="22"/>
          <w:lang w:val="es-ES"/>
        </w:rPr>
        <w:t>stado.</w:t>
      </w:r>
    </w:p>
    <w:p w:rsid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BF67AE" w:rsidRDefault="00BF67AE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BF67AE" w:rsidRDefault="00BF67AE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BF67AE" w:rsidRPr="00A47FA2" w:rsidRDefault="00BF67AE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>Entre las accio</w:t>
      </w:r>
      <w:r>
        <w:rPr>
          <w:rFonts w:ascii="Azo Sans" w:hAnsi="Azo Sans"/>
          <w:sz w:val="22"/>
          <w:szCs w:val="22"/>
          <w:lang w:val="es-ES"/>
        </w:rPr>
        <w:t>nes emprendidas, se realizaron 2</w:t>
      </w:r>
      <w:r w:rsidRPr="00A47FA2">
        <w:rPr>
          <w:rFonts w:ascii="Azo Sans" w:hAnsi="Azo Sans"/>
          <w:sz w:val="22"/>
          <w:szCs w:val="22"/>
          <w:lang w:val="es-ES"/>
        </w:rPr>
        <w:t xml:space="preserve"> conferencias sobre historia de la ciudad amurallada de San Francisco de Campeche, </w:t>
      </w:r>
      <w:r>
        <w:rPr>
          <w:rFonts w:ascii="Azo Sans" w:hAnsi="Azo Sans"/>
          <w:sz w:val="22"/>
          <w:szCs w:val="22"/>
          <w:lang w:val="es-ES"/>
        </w:rPr>
        <w:t>las</w:t>
      </w:r>
      <w:r w:rsidR="003D19AD">
        <w:rPr>
          <w:rFonts w:ascii="Azo Sans" w:hAnsi="Azo Sans"/>
          <w:sz w:val="22"/>
          <w:szCs w:val="22"/>
          <w:lang w:val="es-ES"/>
        </w:rPr>
        <w:t xml:space="preserve"> zonas arqueológicas del estado y patrimonio turístico</w:t>
      </w:r>
      <w:r>
        <w:rPr>
          <w:rFonts w:ascii="Azo Sans" w:hAnsi="Azo Sans"/>
          <w:sz w:val="22"/>
          <w:szCs w:val="22"/>
          <w:lang w:val="es-ES"/>
        </w:rPr>
        <w:t xml:space="preserve"> </w:t>
      </w:r>
      <w:r w:rsidR="003D19AD">
        <w:rPr>
          <w:rFonts w:ascii="Azo Sans" w:hAnsi="Azo Sans"/>
          <w:sz w:val="22"/>
          <w:szCs w:val="22"/>
          <w:lang w:val="es-ES"/>
        </w:rPr>
        <w:t xml:space="preserve">para </w:t>
      </w:r>
      <w:r w:rsidR="007C5A77">
        <w:rPr>
          <w:rFonts w:ascii="Azo Sans" w:hAnsi="Azo Sans"/>
          <w:sz w:val="22"/>
          <w:szCs w:val="22"/>
          <w:lang w:val="es-ES"/>
        </w:rPr>
        <w:t xml:space="preserve">86 </w:t>
      </w:r>
      <w:r w:rsidR="003D19AD">
        <w:rPr>
          <w:rFonts w:ascii="Azo Sans" w:hAnsi="Azo Sans"/>
          <w:sz w:val="22"/>
          <w:szCs w:val="22"/>
          <w:lang w:val="es-ES"/>
        </w:rPr>
        <w:t xml:space="preserve">estudiantes y prestadores de servicios de San Francisco de Campeche, Champotón y </w:t>
      </w:r>
      <w:proofErr w:type="spellStart"/>
      <w:r w:rsidR="003D19AD">
        <w:rPr>
          <w:rFonts w:ascii="Azo Sans" w:hAnsi="Azo Sans"/>
          <w:sz w:val="22"/>
          <w:szCs w:val="22"/>
          <w:lang w:val="es-ES"/>
        </w:rPr>
        <w:t>Calkiní</w:t>
      </w:r>
      <w:proofErr w:type="spellEnd"/>
      <w:r w:rsidR="003D19AD">
        <w:rPr>
          <w:rFonts w:ascii="Azo Sans" w:hAnsi="Azo Sans"/>
          <w:sz w:val="22"/>
          <w:szCs w:val="22"/>
          <w:lang w:val="es-ES"/>
        </w:rPr>
        <w:t xml:space="preserve"> </w:t>
      </w:r>
      <w:r>
        <w:rPr>
          <w:rFonts w:ascii="Azo Sans" w:hAnsi="Azo Sans"/>
          <w:sz w:val="22"/>
          <w:szCs w:val="22"/>
          <w:lang w:val="es-ES"/>
        </w:rPr>
        <w:t xml:space="preserve">y 10 capacitaciones sobre la nueva museografía de los museos de Arquitectura Maya y Arqueología Subacuática </w:t>
      </w:r>
      <w:r w:rsidRPr="00A47FA2">
        <w:rPr>
          <w:rFonts w:ascii="Azo Sans" w:hAnsi="Azo Sans"/>
          <w:sz w:val="22"/>
          <w:szCs w:val="22"/>
          <w:lang w:val="es-ES"/>
        </w:rPr>
        <w:t xml:space="preserve"> </w:t>
      </w:r>
      <w:r>
        <w:rPr>
          <w:rFonts w:ascii="Azo Sans" w:hAnsi="Azo Sans"/>
          <w:sz w:val="22"/>
          <w:szCs w:val="22"/>
          <w:lang w:val="es-ES"/>
        </w:rPr>
        <w:t xml:space="preserve">a 221 personas que laboran en el sector en Campeche. </w:t>
      </w:r>
      <w:r w:rsidRPr="00A47FA2">
        <w:rPr>
          <w:rFonts w:ascii="Azo Sans" w:hAnsi="Azo Sans"/>
          <w:sz w:val="22"/>
          <w:szCs w:val="22"/>
          <w:lang w:val="es-ES"/>
        </w:rPr>
        <w:t xml:space="preserve">Se impartieron 3 conferencias sobre gastronomía tradicional campechana, patrimonio gastronómico y postres y panes tradicionales a 128 personal de contacto de las empresas que prestan servicio en San Francisco de Campeche y en </w:t>
      </w:r>
      <w:proofErr w:type="spellStart"/>
      <w:r w:rsidRPr="00A47FA2"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 w:rsidRPr="00A47FA2">
        <w:rPr>
          <w:rFonts w:ascii="Azo Sans" w:hAnsi="Azo Sans"/>
          <w:sz w:val="22"/>
          <w:szCs w:val="22"/>
          <w:lang w:val="es-ES"/>
        </w:rPr>
        <w:t xml:space="preserve">, </w:t>
      </w:r>
      <w:proofErr w:type="spellStart"/>
      <w:r w:rsidRPr="00A47FA2"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 w:rsidRPr="00A47FA2">
        <w:rPr>
          <w:rFonts w:ascii="Azo Sans" w:hAnsi="Azo Sans"/>
          <w:sz w:val="22"/>
          <w:szCs w:val="22"/>
          <w:lang w:val="es-ES"/>
        </w:rPr>
        <w:t>.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El 10% restante son acciones de sensibilización de la sociedad que participa en el sector turismo, sobre la inclusión de las personas con discapacidad y las prepara para la atención que requieren. 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>En 2018 se trabajó con los guías de turistas, informadores turísticos y divulgadores culturales en dos cursos-taller básicos en Sistema Braille y un Taller de Técnicas de servicio y guiado para personas con discapacidad visual. En cuanto a la discapacidad auditiva, se llevaron a cabo dos talleres de lengua de Señas Mexicana dirigidos al mismo público. Participaron en los cursos 65 personas de la capital del estado.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  <w:r w:rsidRPr="00A47FA2">
        <w:rPr>
          <w:rFonts w:ascii="Azo Sans" w:hAnsi="Azo Sans"/>
          <w:sz w:val="22"/>
          <w:szCs w:val="22"/>
          <w:lang w:val="es-ES"/>
        </w:rPr>
        <w:t xml:space="preserve">En lo que va del 2018, se han atendido a 1,868 personas que trabajan de manera directa en el sector turismo, de los municipios de </w:t>
      </w:r>
      <w:proofErr w:type="spellStart"/>
      <w:r w:rsidRPr="00A47FA2">
        <w:rPr>
          <w:rFonts w:ascii="Azo Sans" w:hAnsi="Azo Sans"/>
          <w:sz w:val="22"/>
          <w:szCs w:val="22"/>
          <w:lang w:val="es-ES"/>
        </w:rPr>
        <w:t>Calkiní</w:t>
      </w:r>
      <w:proofErr w:type="spellEnd"/>
      <w:r w:rsidRPr="00A47FA2">
        <w:rPr>
          <w:rFonts w:ascii="Azo Sans" w:hAnsi="Azo Sans"/>
          <w:sz w:val="22"/>
          <w:szCs w:val="22"/>
          <w:lang w:val="es-ES"/>
        </w:rPr>
        <w:t xml:space="preserve">, Carmen, Campeche, Champotón y </w:t>
      </w:r>
      <w:proofErr w:type="spellStart"/>
      <w:r w:rsidRPr="00A47FA2">
        <w:rPr>
          <w:rFonts w:ascii="Azo Sans" w:hAnsi="Azo Sans"/>
          <w:sz w:val="22"/>
          <w:szCs w:val="22"/>
          <w:lang w:val="es-ES"/>
        </w:rPr>
        <w:t>Hecelchakán</w:t>
      </w:r>
      <w:proofErr w:type="spellEnd"/>
      <w:r w:rsidRPr="00A47FA2">
        <w:rPr>
          <w:rFonts w:ascii="Azo Sans" w:hAnsi="Azo Sans"/>
          <w:sz w:val="22"/>
          <w:szCs w:val="22"/>
          <w:lang w:val="es-ES"/>
        </w:rPr>
        <w:t xml:space="preserve"> y trabajado en coordinación con dependencias de los tres niveles de gobierno, así como con instituciones educativas públicas y privadas como la UNACAR, el Instituto Campechano, el ITESCHAM, la UNID Sede Campeche y la Universidad del Mundo Maya.</w:t>
      </w: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b/>
          <w:sz w:val="22"/>
          <w:szCs w:val="22"/>
          <w:lang w:val="es-ES"/>
        </w:rPr>
      </w:pPr>
    </w:p>
    <w:p w:rsidR="00A47FA2" w:rsidRPr="00A47FA2" w:rsidRDefault="00A47FA2" w:rsidP="00A47FA2">
      <w:pPr>
        <w:jc w:val="both"/>
        <w:rPr>
          <w:rFonts w:ascii="Azo Sans" w:hAnsi="Azo Sans"/>
          <w:sz w:val="22"/>
          <w:szCs w:val="22"/>
          <w:lang w:val="es-ES"/>
        </w:rPr>
      </w:pPr>
    </w:p>
    <w:p w:rsidR="00A47FA2" w:rsidRPr="00ED05DE" w:rsidRDefault="00ED05DE" w:rsidP="00BF67AE">
      <w:pPr>
        <w:jc w:val="center"/>
        <w:rPr>
          <w:rFonts w:ascii="Azo Sans" w:hAnsi="Azo Sans"/>
          <w:sz w:val="13"/>
          <w:szCs w:val="22"/>
          <w:lang w:val="es-ES"/>
        </w:rPr>
      </w:pPr>
      <w:r w:rsidRPr="00ED05DE">
        <w:rPr>
          <w:rFonts w:ascii="Azo Sans" w:hAnsi="Azo Sans"/>
          <w:sz w:val="13"/>
          <w:szCs w:val="22"/>
          <w:lang w:val="es-ES"/>
        </w:rPr>
        <w:t xml:space="preserve">                                                                             </w:t>
      </w:r>
    </w:p>
    <w:p w:rsidR="00DD02B5" w:rsidRPr="00BF67AE" w:rsidRDefault="00A47FA2" w:rsidP="00A47FA2">
      <w:pPr>
        <w:ind w:firstLine="708"/>
        <w:jc w:val="center"/>
        <w:rPr>
          <w:rFonts w:ascii="Azo Sans" w:hAnsi="Azo Sans" w:cs="Arial"/>
          <w:b/>
          <w:sz w:val="21"/>
          <w:szCs w:val="22"/>
        </w:rPr>
      </w:pPr>
      <w:r w:rsidRPr="00A47FA2">
        <w:rPr>
          <w:rFonts w:ascii="Azo Sans" w:hAnsi="Azo Sans" w:cs="Arial"/>
          <w:b/>
          <w:sz w:val="22"/>
          <w:szCs w:val="22"/>
        </w:rPr>
        <w:t xml:space="preserve">                                         </w:t>
      </w:r>
      <w:r w:rsidR="00BF67AE">
        <w:rPr>
          <w:rFonts w:ascii="Azo Sans" w:hAnsi="Azo Sans" w:cs="Arial"/>
          <w:b/>
          <w:sz w:val="22"/>
          <w:szCs w:val="22"/>
        </w:rPr>
        <w:t xml:space="preserve">          </w:t>
      </w:r>
      <w:r w:rsidRPr="00BF67AE">
        <w:rPr>
          <w:rFonts w:ascii="Azo Sans" w:hAnsi="Azo Sans" w:cs="Arial"/>
          <w:b/>
          <w:sz w:val="21"/>
          <w:szCs w:val="22"/>
        </w:rPr>
        <w:t xml:space="preserve">    </w:t>
      </w:r>
      <w:r w:rsidR="00BF67AE">
        <w:rPr>
          <w:rFonts w:ascii="Azo Sans" w:hAnsi="Azo Sans" w:cs="Arial"/>
          <w:b/>
          <w:sz w:val="21"/>
          <w:szCs w:val="22"/>
        </w:rPr>
        <w:t xml:space="preserve">   </w:t>
      </w:r>
      <w:r w:rsidRPr="00BF67AE">
        <w:rPr>
          <w:rFonts w:ascii="Azo Sans" w:hAnsi="Azo Sans" w:cs="Arial"/>
          <w:b/>
          <w:sz w:val="21"/>
          <w:szCs w:val="22"/>
        </w:rPr>
        <w:t xml:space="preserve">     MCC.  TATIANA  MACOSSAY ARTEAGA</w:t>
      </w:r>
    </w:p>
    <w:p w:rsidR="00A47FA2" w:rsidRPr="00BF67AE" w:rsidRDefault="00A47FA2" w:rsidP="00A47FA2">
      <w:pPr>
        <w:ind w:firstLine="708"/>
        <w:jc w:val="right"/>
        <w:rPr>
          <w:rFonts w:ascii="Azo Sans" w:hAnsi="Azo Sans" w:cs="Arial"/>
          <w:b/>
          <w:sz w:val="21"/>
          <w:szCs w:val="22"/>
        </w:rPr>
      </w:pPr>
      <w:r w:rsidRPr="00BF67AE">
        <w:rPr>
          <w:rFonts w:ascii="Azo Sans" w:hAnsi="Azo Sans" w:cs="Arial"/>
          <w:b/>
          <w:sz w:val="21"/>
          <w:szCs w:val="22"/>
        </w:rPr>
        <w:t xml:space="preserve">DIRECTORA DE CAPACITACIÓN Y ESTADÍSTICA </w:t>
      </w:r>
    </w:p>
    <w:p w:rsidR="00A47FA2" w:rsidRPr="00BF67AE" w:rsidRDefault="00A47FA2" w:rsidP="00603358">
      <w:pPr>
        <w:ind w:firstLine="708"/>
        <w:rPr>
          <w:rFonts w:ascii="Azo Sans Regular" w:hAnsi="Azo Sans Regular" w:cs="Arial"/>
          <w:b/>
          <w:sz w:val="15"/>
          <w:szCs w:val="16"/>
        </w:rPr>
      </w:pPr>
    </w:p>
    <w:p w:rsidR="00A47FA2" w:rsidRPr="00BF67AE" w:rsidRDefault="00A47FA2" w:rsidP="00603358">
      <w:pPr>
        <w:ind w:firstLine="708"/>
        <w:rPr>
          <w:rFonts w:ascii="Azo Sans Regular" w:hAnsi="Azo Sans Regular" w:cs="Arial"/>
          <w:b/>
          <w:sz w:val="15"/>
          <w:szCs w:val="16"/>
        </w:rPr>
      </w:pPr>
    </w:p>
    <w:sectPr w:rsidR="00A47FA2" w:rsidRPr="00BF67AE" w:rsidSect="00603358">
      <w:headerReference w:type="default" r:id="rId8"/>
      <w:footerReference w:type="default" r:id="rId9"/>
      <w:pgSz w:w="12240" w:h="15840"/>
      <w:pgMar w:top="326" w:right="1701" w:bottom="2349" w:left="1701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4A" w:rsidRDefault="00DD414A" w:rsidP="006E2A83">
      <w:r>
        <w:separator/>
      </w:r>
    </w:p>
  </w:endnote>
  <w:endnote w:type="continuationSeparator" w:id="0">
    <w:p w:rsidR="00DD414A" w:rsidRDefault="00DD414A" w:rsidP="006E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Azo Sans Regular">
    <w:charset w:val="00"/>
    <w:family w:val="auto"/>
    <w:pitch w:val="variable"/>
    <w:sig w:usb0="00000007" w:usb1="00000000" w:usb2="00000000" w:usb3="00000000" w:csb0="00000093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3920"/>
      <w:gridCol w:w="3402"/>
    </w:tblGrid>
    <w:tr w:rsidR="00095C58" w:rsidRPr="000B7331" w:rsidTr="000B7331">
      <w:tc>
        <w:tcPr>
          <w:tcW w:w="2425" w:type="dxa"/>
        </w:tcPr>
        <w:p w:rsidR="00095C58" w:rsidRPr="000B7331" w:rsidRDefault="00095C58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3920" w:type="dxa"/>
        </w:tcPr>
        <w:p w:rsidR="00095C58" w:rsidRDefault="00095C58" w:rsidP="00792908">
          <w:pPr>
            <w:pStyle w:val="Piedepgina"/>
            <w:jc w:val="center"/>
            <w:rPr>
              <w:rFonts w:ascii="Azo Sans Regular" w:hAnsi="Azo Sans Regular"/>
              <w:sz w:val="16"/>
              <w:szCs w:val="16"/>
            </w:rPr>
          </w:pPr>
        </w:p>
        <w:p w:rsidR="00095C58" w:rsidRDefault="00095C58" w:rsidP="000C7832">
          <w:pPr>
            <w:pStyle w:val="Piedepgina"/>
            <w:jc w:val="right"/>
            <w:rPr>
              <w:rFonts w:ascii="Azo Sans Regular" w:hAnsi="Azo Sans Regular"/>
              <w:b/>
              <w:sz w:val="16"/>
              <w:szCs w:val="16"/>
            </w:rPr>
          </w:pPr>
          <w:r w:rsidRPr="00F21C22">
            <w:rPr>
              <w:rFonts w:ascii="Azo Sans Regular" w:hAnsi="Azo Sans Regular"/>
              <w:b/>
              <w:sz w:val="16"/>
              <w:szCs w:val="16"/>
            </w:rPr>
            <w:t>SECRETARÍA DE TURISMO</w:t>
          </w:r>
        </w:p>
        <w:p w:rsidR="00095C58" w:rsidRPr="001F4A98" w:rsidRDefault="00095C5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sz w:val="16"/>
              <w:szCs w:val="16"/>
            </w:rPr>
            <w:t>Dirección de Capacitación y Estadística</w:t>
          </w:r>
        </w:p>
        <w:p w:rsidR="00095C58" w:rsidRDefault="0060335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proofErr w:type="spellStart"/>
          <w:r>
            <w:rPr>
              <w:rFonts w:ascii="Azo Sans Regular" w:hAnsi="Azo Sans Regular"/>
              <w:sz w:val="16"/>
              <w:szCs w:val="16"/>
            </w:rPr>
            <w:t>Prol</w:t>
          </w:r>
          <w:proofErr w:type="spellEnd"/>
          <w:r>
            <w:rPr>
              <w:rFonts w:ascii="Azo Sans Regular" w:hAnsi="Azo Sans Regular"/>
              <w:sz w:val="16"/>
              <w:szCs w:val="16"/>
            </w:rPr>
            <w:t>.</w:t>
          </w:r>
          <w:r w:rsidR="00A14438">
            <w:rPr>
              <w:rFonts w:ascii="Azo Sans Regular" w:hAnsi="Azo Sans Regular"/>
              <w:sz w:val="16"/>
              <w:szCs w:val="16"/>
            </w:rPr>
            <w:t xml:space="preserve"> calle 51 por Av. Ruiz </w:t>
          </w:r>
          <w:r w:rsidR="00B03CE3">
            <w:rPr>
              <w:rFonts w:ascii="Azo Sans Regular" w:hAnsi="Azo Sans Regular"/>
              <w:sz w:val="16"/>
              <w:szCs w:val="16"/>
            </w:rPr>
            <w:t>Cortines</w:t>
          </w:r>
          <w:r w:rsidR="00A14438">
            <w:rPr>
              <w:rFonts w:ascii="Azo Sans Regular" w:hAnsi="Azo Sans Regular"/>
              <w:sz w:val="16"/>
              <w:szCs w:val="16"/>
            </w:rPr>
            <w:t xml:space="preserve"> s/n</w:t>
          </w:r>
        </w:p>
        <w:p w:rsidR="00A14438" w:rsidRDefault="00A1443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sz w:val="16"/>
              <w:szCs w:val="16"/>
            </w:rPr>
            <w:t>Edificio B planta alta, área Ah Kim Pech</w:t>
          </w:r>
        </w:p>
        <w:p w:rsidR="00603358" w:rsidRDefault="0060335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sz w:val="16"/>
              <w:szCs w:val="16"/>
            </w:rPr>
            <w:t>Sector F</w:t>
          </w:r>
          <w:r w:rsidR="00A14438">
            <w:rPr>
              <w:rFonts w:ascii="Azo Sans Regular" w:hAnsi="Azo Sans Regular"/>
              <w:sz w:val="16"/>
              <w:szCs w:val="16"/>
            </w:rPr>
            <w:t xml:space="preserve">undadores, C.P. 24010, </w:t>
          </w:r>
        </w:p>
        <w:p w:rsidR="00A14438" w:rsidRDefault="0060335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sz w:val="16"/>
              <w:szCs w:val="16"/>
            </w:rPr>
            <w:t xml:space="preserve">San Francisco de </w:t>
          </w:r>
          <w:r w:rsidR="00A14438">
            <w:rPr>
              <w:rFonts w:ascii="Azo Sans Regular" w:hAnsi="Azo Sans Regular"/>
              <w:sz w:val="16"/>
              <w:szCs w:val="16"/>
            </w:rPr>
            <w:t>Campeche, Campeche.</w:t>
          </w:r>
        </w:p>
        <w:p w:rsidR="00A14438" w:rsidRPr="001F4A98" w:rsidRDefault="00603358" w:rsidP="000C7832">
          <w:pPr>
            <w:pStyle w:val="Piedepgina"/>
            <w:jc w:val="right"/>
            <w:rPr>
              <w:rFonts w:ascii="Azo Sans Regular" w:hAnsi="Azo Sans Regular"/>
              <w:sz w:val="16"/>
              <w:szCs w:val="16"/>
            </w:rPr>
          </w:pPr>
          <w:proofErr w:type="spellStart"/>
          <w:r>
            <w:rPr>
              <w:rFonts w:ascii="Azo Sans Regular" w:hAnsi="Azo Sans Regular"/>
              <w:sz w:val="16"/>
              <w:szCs w:val="16"/>
            </w:rPr>
            <w:t>Conm</w:t>
          </w:r>
          <w:proofErr w:type="spellEnd"/>
          <w:r w:rsidR="00A14438">
            <w:rPr>
              <w:rFonts w:ascii="Azo Sans Regular" w:hAnsi="Azo Sans Regular"/>
              <w:sz w:val="16"/>
              <w:szCs w:val="16"/>
            </w:rPr>
            <w:t xml:space="preserve">. </w:t>
          </w:r>
          <w:r>
            <w:rPr>
              <w:rFonts w:ascii="Azo Sans Regular" w:hAnsi="Azo Sans Regular"/>
              <w:sz w:val="16"/>
              <w:szCs w:val="16"/>
            </w:rPr>
            <w:t>(</w:t>
          </w:r>
          <w:r w:rsidR="00A14438">
            <w:rPr>
              <w:rFonts w:ascii="Azo Sans Regular" w:hAnsi="Azo Sans Regular"/>
              <w:sz w:val="16"/>
              <w:szCs w:val="16"/>
            </w:rPr>
            <w:t>981</w:t>
          </w:r>
          <w:r>
            <w:rPr>
              <w:rFonts w:ascii="Azo Sans Regular" w:hAnsi="Azo Sans Regular"/>
              <w:sz w:val="16"/>
              <w:szCs w:val="16"/>
            </w:rPr>
            <w:t>)</w:t>
          </w:r>
          <w:r w:rsidR="00A14438">
            <w:rPr>
              <w:rFonts w:ascii="Azo Sans Regular" w:hAnsi="Azo Sans Regular"/>
              <w:sz w:val="16"/>
              <w:szCs w:val="16"/>
            </w:rPr>
            <w:t xml:space="preserve"> 1 27 33 00</w:t>
          </w:r>
          <w:r>
            <w:rPr>
              <w:rFonts w:ascii="Azo Sans Regular" w:hAnsi="Azo Sans Regular"/>
              <w:sz w:val="16"/>
              <w:szCs w:val="16"/>
            </w:rPr>
            <w:t xml:space="preserve"> ext. 46353</w:t>
          </w:r>
        </w:p>
        <w:p w:rsidR="00095C58" w:rsidRPr="00BE6D91" w:rsidRDefault="00095C58" w:rsidP="00104C29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</w:p>
      </w:tc>
      <w:tc>
        <w:tcPr>
          <w:tcW w:w="3402" w:type="dxa"/>
        </w:tcPr>
        <w:p w:rsidR="00095C58" w:rsidRPr="000B7331" w:rsidRDefault="00095C58" w:rsidP="006E2A83">
          <w:pPr>
            <w:pStyle w:val="Piedepgina"/>
            <w:jc w:val="right"/>
            <w:rPr>
              <w:rFonts w:ascii="Azo Sans Regular" w:hAnsi="Azo Sans Regular"/>
            </w:rPr>
          </w:pPr>
        </w:p>
        <w:p w:rsidR="00095C58" w:rsidRPr="000B7331" w:rsidRDefault="00792908" w:rsidP="006E2A83">
          <w:pPr>
            <w:jc w:val="right"/>
            <w:rPr>
              <w:rFonts w:ascii="Azo Sans Regular" w:hAnsi="Azo Sans Regular"/>
            </w:rPr>
          </w:pPr>
          <w:r w:rsidRPr="000B7331">
            <w:rPr>
              <w:rFonts w:ascii="Azo Sans Regular" w:hAnsi="Azo Sans Regular"/>
              <w:noProof/>
              <w:lang w:eastAsia="es-ES_tradnl"/>
            </w:rPr>
            <w:drawing>
              <wp:anchor distT="0" distB="0" distL="114300" distR="114300" simplePos="0" relativeHeight="251660288" behindDoc="0" locked="0" layoutInCell="1" allowOverlap="1" wp14:anchorId="74A2133C" wp14:editId="08C8DEC9">
                <wp:simplePos x="0" y="0"/>
                <wp:positionH relativeFrom="column">
                  <wp:posOffset>240030</wp:posOffset>
                </wp:positionH>
                <wp:positionV relativeFrom="paragraph">
                  <wp:posOffset>60960</wp:posOffset>
                </wp:positionV>
                <wp:extent cx="1854835" cy="543560"/>
                <wp:effectExtent l="0" t="0" r="0" b="0"/>
                <wp:wrapNone/>
                <wp:docPr id="6" name="Imagen 6" descr="Macintosh HD:Users:gerardosanchezsansores:Dropbox:Clientes:AMC:2015:Compartido Equipo AMC:Identidad Gobierno 2015:00 Popuesta Final:Identidad Final:00 Gobierno:Papeleria:crecer-en-grande-gr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erardosanchezsansores:Dropbox:Clientes:AMC:2015:Compartido Equipo AMC:Identidad Gobierno 2015:00 Popuesta Final:Identidad Final:00 Gobierno:Papeleria:crecer-en-grande-gr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83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95C58" w:rsidRPr="000B7331" w:rsidRDefault="00095C58">
    <w:pPr>
      <w:pStyle w:val="Piedepgina"/>
      <w:rPr>
        <w:rFonts w:ascii="Azo Sans Regular" w:hAnsi="Azo Sans Regula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4A" w:rsidRDefault="00DD414A" w:rsidP="006E2A83">
      <w:r>
        <w:separator/>
      </w:r>
    </w:p>
  </w:footnote>
  <w:footnote w:type="continuationSeparator" w:id="0">
    <w:p w:rsidR="00DD414A" w:rsidRDefault="00DD414A" w:rsidP="006E2A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199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6710"/>
    </w:tblGrid>
    <w:tr w:rsidR="00095C58" w:rsidTr="00BD3D66">
      <w:trPr>
        <w:trHeight w:val="1695"/>
      </w:trPr>
      <w:tc>
        <w:tcPr>
          <w:tcW w:w="4489" w:type="dxa"/>
        </w:tcPr>
        <w:p w:rsidR="00095C58" w:rsidRDefault="00095C58" w:rsidP="000B7331">
          <w:pPr>
            <w:pStyle w:val="Encabezado"/>
            <w:ind w:left="-567" w:firstLine="567"/>
          </w:pPr>
          <w:r>
            <w:rPr>
              <w:noProof/>
              <w:lang w:eastAsia="es-ES_tradnl"/>
            </w:rPr>
            <w:drawing>
              <wp:anchor distT="0" distB="0" distL="114300" distR="114300" simplePos="0" relativeHeight="251658240" behindDoc="0" locked="0" layoutInCell="1" allowOverlap="1" wp14:anchorId="50E3F196" wp14:editId="53B7F663">
                <wp:simplePos x="0" y="0"/>
                <wp:positionH relativeFrom="column">
                  <wp:posOffset>848360</wp:posOffset>
                </wp:positionH>
                <wp:positionV relativeFrom="paragraph">
                  <wp:posOffset>0</wp:posOffset>
                </wp:positionV>
                <wp:extent cx="579120" cy="784225"/>
                <wp:effectExtent l="0" t="0" r="5080" b="3175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784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0" w:type="dxa"/>
        </w:tcPr>
        <w:p w:rsidR="00095C58" w:rsidRPr="000B7331" w:rsidRDefault="00095C58" w:rsidP="008430FE">
          <w:pPr>
            <w:pStyle w:val="Encabezado"/>
            <w:tabs>
              <w:tab w:val="left" w:pos="338"/>
            </w:tabs>
            <w:jc w:val="right"/>
          </w:pPr>
          <w:r>
            <w:rPr>
              <w:noProof/>
              <w:lang w:eastAsia="es-ES_tradnl"/>
            </w:rPr>
            <w:drawing>
              <wp:anchor distT="0" distB="0" distL="114300" distR="114300" simplePos="0" relativeHeight="251659264" behindDoc="0" locked="0" layoutInCell="1" allowOverlap="1" wp14:anchorId="53740736" wp14:editId="254574E4">
                <wp:simplePos x="0" y="0"/>
                <wp:positionH relativeFrom="column">
                  <wp:posOffset>1425575</wp:posOffset>
                </wp:positionH>
                <wp:positionV relativeFrom="paragraph">
                  <wp:posOffset>0</wp:posOffset>
                </wp:positionV>
                <wp:extent cx="2066290" cy="737870"/>
                <wp:effectExtent l="0" t="0" r="0" b="0"/>
                <wp:wrapSquare wrapText="bothSides"/>
                <wp:docPr id="5" name="3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90" cy="737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95C58" w:rsidRPr="00BD3D66" w:rsidRDefault="00095C58" w:rsidP="005239CE">
    <w:pPr>
      <w:spacing w:line="276" w:lineRule="auto"/>
      <w:jc w:val="center"/>
      <w:rPr>
        <w:rFonts w:ascii="Azo Sans Regular" w:hAnsi="Azo Sans Regular" w:cs="Andalus"/>
        <w:sz w:val="14"/>
        <w:szCs w:val="20"/>
      </w:rPr>
    </w:pPr>
    <w:r w:rsidRPr="00BD3D66">
      <w:rPr>
        <w:rFonts w:ascii="Azo Sans Regular" w:hAnsi="Azo Sans Regular" w:cs="Andalus"/>
        <w:sz w:val="14"/>
        <w:szCs w:val="20"/>
      </w:rPr>
      <w:t>“2018 Año del Sesenta y Cinco Aniversario del Reconocimiento al Ejercicio del Derecho a Voto de las Mujeres Mexicanas”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5CA1"/>
    <w:multiLevelType w:val="hybridMultilevel"/>
    <w:tmpl w:val="8AB23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14201"/>
    <w:multiLevelType w:val="hybridMultilevel"/>
    <w:tmpl w:val="BA42F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89D"/>
    <w:multiLevelType w:val="hybridMultilevel"/>
    <w:tmpl w:val="14D47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77BB9"/>
    <w:multiLevelType w:val="hybridMultilevel"/>
    <w:tmpl w:val="80D286C8"/>
    <w:lvl w:ilvl="0" w:tplc="0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77D60C18"/>
    <w:multiLevelType w:val="hybridMultilevel"/>
    <w:tmpl w:val="E4B6BD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3"/>
    <w:rsid w:val="00002C7B"/>
    <w:rsid w:val="000108C0"/>
    <w:rsid w:val="00011FD8"/>
    <w:rsid w:val="00020C92"/>
    <w:rsid w:val="00022A12"/>
    <w:rsid w:val="0002648B"/>
    <w:rsid w:val="00030B73"/>
    <w:rsid w:val="00032509"/>
    <w:rsid w:val="00034EB2"/>
    <w:rsid w:val="00035AF0"/>
    <w:rsid w:val="0004785B"/>
    <w:rsid w:val="00053A8F"/>
    <w:rsid w:val="00061173"/>
    <w:rsid w:val="00067337"/>
    <w:rsid w:val="00074024"/>
    <w:rsid w:val="00074ED5"/>
    <w:rsid w:val="000753FD"/>
    <w:rsid w:val="000831FC"/>
    <w:rsid w:val="00084192"/>
    <w:rsid w:val="00087A32"/>
    <w:rsid w:val="00092655"/>
    <w:rsid w:val="00095C58"/>
    <w:rsid w:val="000A22E9"/>
    <w:rsid w:val="000A32EE"/>
    <w:rsid w:val="000B0134"/>
    <w:rsid w:val="000B5089"/>
    <w:rsid w:val="000B7331"/>
    <w:rsid w:val="000C7832"/>
    <w:rsid w:val="000C7D21"/>
    <w:rsid w:val="000D04AB"/>
    <w:rsid w:val="000D3EB7"/>
    <w:rsid w:val="000E3227"/>
    <w:rsid w:val="000E56BE"/>
    <w:rsid w:val="000F2FB7"/>
    <w:rsid w:val="000F3999"/>
    <w:rsid w:val="00104C29"/>
    <w:rsid w:val="00106937"/>
    <w:rsid w:val="00106DEB"/>
    <w:rsid w:val="001112B2"/>
    <w:rsid w:val="0011697C"/>
    <w:rsid w:val="00131042"/>
    <w:rsid w:val="001326E5"/>
    <w:rsid w:val="00133B6D"/>
    <w:rsid w:val="00133D49"/>
    <w:rsid w:val="001353FD"/>
    <w:rsid w:val="001362BE"/>
    <w:rsid w:val="00137D00"/>
    <w:rsid w:val="00141D9C"/>
    <w:rsid w:val="00143A14"/>
    <w:rsid w:val="00147F7F"/>
    <w:rsid w:val="00153356"/>
    <w:rsid w:val="00155588"/>
    <w:rsid w:val="001734CF"/>
    <w:rsid w:val="00173B09"/>
    <w:rsid w:val="00190AFC"/>
    <w:rsid w:val="00191F84"/>
    <w:rsid w:val="001A3A70"/>
    <w:rsid w:val="001B09D2"/>
    <w:rsid w:val="001B1C71"/>
    <w:rsid w:val="001B5227"/>
    <w:rsid w:val="001D382B"/>
    <w:rsid w:val="001D7193"/>
    <w:rsid w:val="001E2787"/>
    <w:rsid w:val="001E3F78"/>
    <w:rsid w:val="001E6A76"/>
    <w:rsid w:val="001F24A2"/>
    <w:rsid w:val="001F3602"/>
    <w:rsid w:val="001F4A98"/>
    <w:rsid w:val="001F6552"/>
    <w:rsid w:val="0020606F"/>
    <w:rsid w:val="00207AF2"/>
    <w:rsid w:val="00212BC7"/>
    <w:rsid w:val="002200C0"/>
    <w:rsid w:val="002221C2"/>
    <w:rsid w:val="0022333F"/>
    <w:rsid w:val="00224D45"/>
    <w:rsid w:val="00231CEB"/>
    <w:rsid w:val="00233BC3"/>
    <w:rsid w:val="002415E1"/>
    <w:rsid w:val="002453BD"/>
    <w:rsid w:val="00253E39"/>
    <w:rsid w:val="00276CFA"/>
    <w:rsid w:val="002C0D29"/>
    <w:rsid w:val="002C1AE8"/>
    <w:rsid w:val="002D3B9C"/>
    <w:rsid w:val="002D4FE8"/>
    <w:rsid w:val="002E3F4A"/>
    <w:rsid w:val="002E4C7F"/>
    <w:rsid w:val="002E53EC"/>
    <w:rsid w:val="002F202F"/>
    <w:rsid w:val="002F3936"/>
    <w:rsid w:val="002F3AC9"/>
    <w:rsid w:val="002F491C"/>
    <w:rsid w:val="002F74F2"/>
    <w:rsid w:val="00304C99"/>
    <w:rsid w:val="003372B8"/>
    <w:rsid w:val="00353B56"/>
    <w:rsid w:val="0036036C"/>
    <w:rsid w:val="00381E6C"/>
    <w:rsid w:val="003859EA"/>
    <w:rsid w:val="0039209E"/>
    <w:rsid w:val="003A2EC4"/>
    <w:rsid w:val="003A4CA0"/>
    <w:rsid w:val="003A4F01"/>
    <w:rsid w:val="003B0FD6"/>
    <w:rsid w:val="003B6E33"/>
    <w:rsid w:val="003C4FB7"/>
    <w:rsid w:val="003C78E8"/>
    <w:rsid w:val="003C7AC6"/>
    <w:rsid w:val="003D19AD"/>
    <w:rsid w:val="003D7592"/>
    <w:rsid w:val="003E7DDC"/>
    <w:rsid w:val="003F0E52"/>
    <w:rsid w:val="00426AA2"/>
    <w:rsid w:val="00430C5E"/>
    <w:rsid w:val="004315FB"/>
    <w:rsid w:val="00452988"/>
    <w:rsid w:val="0045459A"/>
    <w:rsid w:val="00461A81"/>
    <w:rsid w:val="0046721C"/>
    <w:rsid w:val="0047657F"/>
    <w:rsid w:val="00483D99"/>
    <w:rsid w:val="00484BDB"/>
    <w:rsid w:val="004A1F83"/>
    <w:rsid w:val="004C1AB9"/>
    <w:rsid w:val="004D473A"/>
    <w:rsid w:val="004E3C1F"/>
    <w:rsid w:val="004F6C19"/>
    <w:rsid w:val="00505381"/>
    <w:rsid w:val="00506EC5"/>
    <w:rsid w:val="00507D09"/>
    <w:rsid w:val="00516DE2"/>
    <w:rsid w:val="005228D4"/>
    <w:rsid w:val="005239CE"/>
    <w:rsid w:val="0052745C"/>
    <w:rsid w:val="00557091"/>
    <w:rsid w:val="00557D52"/>
    <w:rsid w:val="0056190C"/>
    <w:rsid w:val="00574B60"/>
    <w:rsid w:val="0057590E"/>
    <w:rsid w:val="0058407E"/>
    <w:rsid w:val="005A247C"/>
    <w:rsid w:val="005C3905"/>
    <w:rsid w:val="005C7069"/>
    <w:rsid w:val="005D06B0"/>
    <w:rsid w:val="005D538E"/>
    <w:rsid w:val="005E2C0A"/>
    <w:rsid w:val="005E4244"/>
    <w:rsid w:val="00603358"/>
    <w:rsid w:val="0060364C"/>
    <w:rsid w:val="0060484B"/>
    <w:rsid w:val="006119BF"/>
    <w:rsid w:val="00615E8F"/>
    <w:rsid w:val="00621CA6"/>
    <w:rsid w:val="00622034"/>
    <w:rsid w:val="00642D48"/>
    <w:rsid w:val="00655376"/>
    <w:rsid w:val="006662CA"/>
    <w:rsid w:val="00666B70"/>
    <w:rsid w:val="00671C85"/>
    <w:rsid w:val="00676547"/>
    <w:rsid w:val="0068685A"/>
    <w:rsid w:val="00695670"/>
    <w:rsid w:val="006A15FF"/>
    <w:rsid w:val="006A3949"/>
    <w:rsid w:val="006A5E60"/>
    <w:rsid w:val="006B40BA"/>
    <w:rsid w:val="006C2174"/>
    <w:rsid w:val="006D0D12"/>
    <w:rsid w:val="006D6316"/>
    <w:rsid w:val="006E2A83"/>
    <w:rsid w:val="006E72FF"/>
    <w:rsid w:val="006F5500"/>
    <w:rsid w:val="00700E93"/>
    <w:rsid w:val="00713303"/>
    <w:rsid w:val="00726B7F"/>
    <w:rsid w:val="00737780"/>
    <w:rsid w:val="007420A3"/>
    <w:rsid w:val="00742BF2"/>
    <w:rsid w:val="00755DA3"/>
    <w:rsid w:val="00756462"/>
    <w:rsid w:val="007568F5"/>
    <w:rsid w:val="007633D6"/>
    <w:rsid w:val="00763A16"/>
    <w:rsid w:val="00772848"/>
    <w:rsid w:val="007750C6"/>
    <w:rsid w:val="00785D59"/>
    <w:rsid w:val="00792908"/>
    <w:rsid w:val="007971DA"/>
    <w:rsid w:val="007A3F2A"/>
    <w:rsid w:val="007C08D7"/>
    <w:rsid w:val="007C1D23"/>
    <w:rsid w:val="007C286A"/>
    <w:rsid w:val="007C2C2A"/>
    <w:rsid w:val="007C51D7"/>
    <w:rsid w:val="007C5A77"/>
    <w:rsid w:val="007D30A0"/>
    <w:rsid w:val="007D336F"/>
    <w:rsid w:val="007D6F18"/>
    <w:rsid w:val="007D7B3F"/>
    <w:rsid w:val="007F1E08"/>
    <w:rsid w:val="007F3D84"/>
    <w:rsid w:val="00803CBD"/>
    <w:rsid w:val="00817D8F"/>
    <w:rsid w:val="00822975"/>
    <w:rsid w:val="00823446"/>
    <w:rsid w:val="008310F3"/>
    <w:rsid w:val="00841A9A"/>
    <w:rsid w:val="008430FE"/>
    <w:rsid w:val="00846147"/>
    <w:rsid w:val="008474AA"/>
    <w:rsid w:val="008574F5"/>
    <w:rsid w:val="0086572A"/>
    <w:rsid w:val="008660C4"/>
    <w:rsid w:val="00870758"/>
    <w:rsid w:val="0087775C"/>
    <w:rsid w:val="00890134"/>
    <w:rsid w:val="00893996"/>
    <w:rsid w:val="0089407F"/>
    <w:rsid w:val="008B02F3"/>
    <w:rsid w:val="008F028D"/>
    <w:rsid w:val="008F06A3"/>
    <w:rsid w:val="008F16B4"/>
    <w:rsid w:val="008F27E6"/>
    <w:rsid w:val="008F36E9"/>
    <w:rsid w:val="008F71BE"/>
    <w:rsid w:val="009109E8"/>
    <w:rsid w:val="009112C6"/>
    <w:rsid w:val="00911A43"/>
    <w:rsid w:val="0092033F"/>
    <w:rsid w:val="009249EE"/>
    <w:rsid w:val="00937A3E"/>
    <w:rsid w:val="00940E7A"/>
    <w:rsid w:val="00950853"/>
    <w:rsid w:val="00955BEE"/>
    <w:rsid w:val="00956F5D"/>
    <w:rsid w:val="00963E21"/>
    <w:rsid w:val="00973072"/>
    <w:rsid w:val="00981BC4"/>
    <w:rsid w:val="009A069E"/>
    <w:rsid w:val="009A0CA7"/>
    <w:rsid w:val="009A3F1C"/>
    <w:rsid w:val="009A65E3"/>
    <w:rsid w:val="009C071D"/>
    <w:rsid w:val="009D265E"/>
    <w:rsid w:val="009D2EB7"/>
    <w:rsid w:val="009E0E95"/>
    <w:rsid w:val="009E228D"/>
    <w:rsid w:val="009E258F"/>
    <w:rsid w:val="00A01A31"/>
    <w:rsid w:val="00A12FFC"/>
    <w:rsid w:val="00A14438"/>
    <w:rsid w:val="00A14FC1"/>
    <w:rsid w:val="00A17564"/>
    <w:rsid w:val="00A25EF1"/>
    <w:rsid w:val="00A2605E"/>
    <w:rsid w:val="00A27471"/>
    <w:rsid w:val="00A31C8D"/>
    <w:rsid w:val="00A33BDB"/>
    <w:rsid w:val="00A352B4"/>
    <w:rsid w:val="00A441D2"/>
    <w:rsid w:val="00A47FA2"/>
    <w:rsid w:val="00A51619"/>
    <w:rsid w:val="00A5253A"/>
    <w:rsid w:val="00A52806"/>
    <w:rsid w:val="00A54B86"/>
    <w:rsid w:val="00A626F5"/>
    <w:rsid w:val="00A71BD1"/>
    <w:rsid w:val="00A8139F"/>
    <w:rsid w:val="00AA0BBA"/>
    <w:rsid w:val="00AB319C"/>
    <w:rsid w:val="00AD0851"/>
    <w:rsid w:val="00AF65AE"/>
    <w:rsid w:val="00B03CE3"/>
    <w:rsid w:val="00B13D88"/>
    <w:rsid w:val="00B16D3A"/>
    <w:rsid w:val="00B21718"/>
    <w:rsid w:val="00B30670"/>
    <w:rsid w:val="00B40A0C"/>
    <w:rsid w:val="00B46D5A"/>
    <w:rsid w:val="00B474C0"/>
    <w:rsid w:val="00B548AD"/>
    <w:rsid w:val="00B63B8B"/>
    <w:rsid w:val="00B65139"/>
    <w:rsid w:val="00B70EDA"/>
    <w:rsid w:val="00B92624"/>
    <w:rsid w:val="00BA1B66"/>
    <w:rsid w:val="00BB7337"/>
    <w:rsid w:val="00BC597D"/>
    <w:rsid w:val="00BD3D66"/>
    <w:rsid w:val="00BD4B7A"/>
    <w:rsid w:val="00BE1490"/>
    <w:rsid w:val="00BE1A00"/>
    <w:rsid w:val="00BE2E74"/>
    <w:rsid w:val="00BE6D91"/>
    <w:rsid w:val="00BF2207"/>
    <w:rsid w:val="00BF67AE"/>
    <w:rsid w:val="00C02009"/>
    <w:rsid w:val="00C13C88"/>
    <w:rsid w:val="00C25643"/>
    <w:rsid w:val="00C27CAB"/>
    <w:rsid w:val="00C47FF1"/>
    <w:rsid w:val="00C55F82"/>
    <w:rsid w:val="00C669E5"/>
    <w:rsid w:val="00C70B25"/>
    <w:rsid w:val="00CB64FE"/>
    <w:rsid w:val="00CB7942"/>
    <w:rsid w:val="00CC3B5C"/>
    <w:rsid w:val="00CC4B17"/>
    <w:rsid w:val="00CC63C6"/>
    <w:rsid w:val="00CD5732"/>
    <w:rsid w:val="00CD6385"/>
    <w:rsid w:val="00CE0C7B"/>
    <w:rsid w:val="00CE7F82"/>
    <w:rsid w:val="00CF2766"/>
    <w:rsid w:val="00D02E43"/>
    <w:rsid w:val="00D04597"/>
    <w:rsid w:val="00D258A5"/>
    <w:rsid w:val="00D31EFB"/>
    <w:rsid w:val="00D3570D"/>
    <w:rsid w:val="00D41A65"/>
    <w:rsid w:val="00D46435"/>
    <w:rsid w:val="00D5580F"/>
    <w:rsid w:val="00D73082"/>
    <w:rsid w:val="00D75565"/>
    <w:rsid w:val="00D8266D"/>
    <w:rsid w:val="00D85433"/>
    <w:rsid w:val="00D92CF2"/>
    <w:rsid w:val="00DA2A48"/>
    <w:rsid w:val="00DA2AD5"/>
    <w:rsid w:val="00DB2734"/>
    <w:rsid w:val="00DC07D2"/>
    <w:rsid w:val="00DD02B5"/>
    <w:rsid w:val="00DD414A"/>
    <w:rsid w:val="00DE2D56"/>
    <w:rsid w:val="00DE5E03"/>
    <w:rsid w:val="00DF1455"/>
    <w:rsid w:val="00E0174D"/>
    <w:rsid w:val="00E05B68"/>
    <w:rsid w:val="00E24D6D"/>
    <w:rsid w:val="00E308B2"/>
    <w:rsid w:val="00E377EA"/>
    <w:rsid w:val="00E37DC1"/>
    <w:rsid w:val="00E44A4D"/>
    <w:rsid w:val="00E538A1"/>
    <w:rsid w:val="00E5723B"/>
    <w:rsid w:val="00E67D04"/>
    <w:rsid w:val="00E748DB"/>
    <w:rsid w:val="00E90D75"/>
    <w:rsid w:val="00E94EFA"/>
    <w:rsid w:val="00E952FE"/>
    <w:rsid w:val="00E979D8"/>
    <w:rsid w:val="00EA1ECD"/>
    <w:rsid w:val="00EA2120"/>
    <w:rsid w:val="00EA5F47"/>
    <w:rsid w:val="00EB0642"/>
    <w:rsid w:val="00EB4FF0"/>
    <w:rsid w:val="00EB598D"/>
    <w:rsid w:val="00EB5EE9"/>
    <w:rsid w:val="00EC1EFE"/>
    <w:rsid w:val="00EC7C43"/>
    <w:rsid w:val="00ED05DE"/>
    <w:rsid w:val="00ED5833"/>
    <w:rsid w:val="00EE5C1E"/>
    <w:rsid w:val="00EF0DD4"/>
    <w:rsid w:val="00EF184E"/>
    <w:rsid w:val="00EF1D51"/>
    <w:rsid w:val="00EF5164"/>
    <w:rsid w:val="00F01E3A"/>
    <w:rsid w:val="00F02A56"/>
    <w:rsid w:val="00F12968"/>
    <w:rsid w:val="00F15B30"/>
    <w:rsid w:val="00F16A08"/>
    <w:rsid w:val="00F201E7"/>
    <w:rsid w:val="00F219A5"/>
    <w:rsid w:val="00F21C22"/>
    <w:rsid w:val="00F24AE7"/>
    <w:rsid w:val="00F24F37"/>
    <w:rsid w:val="00F370D7"/>
    <w:rsid w:val="00F37474"/>
    <w:rsid w:val="00F419A1"/>
    <w:rsid w:val="00F435CE"/>
    <w:rsid w:val="00F52183"/>
    <w:rsid w:val="00F7119B"/>
    <w:rsid w:val="00F94A0E"/>
    <w:rsid w:val="00FA13B1"/>
    <w:rsid w:val="00FA4408"/>
    <w:rsid w:val="00FA55BF"/>
    <w:rsid w:val="00FC3900"/>
    <w:rsid w:val="00FC40E1"/>
    <w:rsid w:val="00FC55AE"/>
    <w:rsid w:val="00FD4E01"/>
    <w:rsid w:val="00FE0A9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CD04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A83"/>
  </w:style>
  <w:style w:type="paragraph" w:styleId="Piedepgina">
    <w:name w:val="footer"/>
    <w:basedOn w:val="Normal"/>
    <w:link w:val="PiedepginaCar"/>
    <w:uiPriority w:val="99"/>
    <w:unhideWhenUsed/>
    <w:rsid w:val="006E2A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83"/>
  </w:style>
  <w:style w:type="paragraph" w:styleId="Textodeglobo">
    <w:name w:val="Balloon Text"/>
    <w:basedOn w:val="Normal"/>
    <w:link w:val="TextodegloboCar"/>
    <w:uiPriority w:val="99"/>
    <w:semiHidden/>
    <w:unhideWhenUsed/>
    <w:rsid w:val="006E2A8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A83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3082"/>
    <w:rPr>
      <w:color w:val="0000FF" w:themeColor="hyperlink"/>
      <w:u w:val="single"/>
    </w:rPr>
  </w:style>
  <w:style w:type="paragraph" w:customStyle="1" w:styleId="Formatolibre">
    <w:name w:val="Formato libre"/>
    <w:rsid w:val="001B1C71"/>
    <w:rPr>
      <w:rFonts w:ascii="Arial" w:eastAsia="ヒラギノ角ゴ Pro W3" w:hAnsi="Arial" w:cs="Times New Roman"/>
      <w:color w:val="000000"/>
      <w:sz w:val="18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92033F"/>
    <w:pPr>
      <w:ind w:left="720"/>
      <w:contextualSpacing/>
    </w:pPr>
  </w:style>
  <w:style w:type="paragraph" w:styleId="Sinespaciado">
    <w:name w:val="No Spacing"/>
    <w:uiPriority w:val="1"/>
    <w:qFormat/>
    <w:rsid w:val="00DD02B5"/>
    <w:rPr>
      <w:rFonts w:ascii="Calibri" w:eastAsia="Calibri" w:hAnsi="Calibri" w:cs="Times New Roman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A7F13-14D7-8D47-9D93-7B01F94B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608</Words>
  <Characters>3348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 .</dc:creator>
  <cp:lastModifiedBy>tatianamacossay.turismo@gmail.com</cp:lastModifiedBy>
  <cp:revision>3</cp:revision>
  <cp:lastPrinted>2018-10-05T17:37:00Z</cp:lastPrinted>
  <dcterms:created xsi:type="dcterms:W3CDTF">2018-10-05T17:31:00Z</dcterms:created>
  <dcterms:modified xsi:type="dcterms:W3CDTF">2018-10-05T17:37:00Z</dcterms:modified>
</cp:coreProperties>
</file>