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6"/>
        <w:gridCol w:w="3292"/>
        <w:gridCol w:w="1701"/>
        <w:gridCol w:w="1417"/>
        <w:gridCol w:w="1352"/>
        <w:gridCol w:w="1483"/>
        <w:gridCol w:w="2131"/>
        <w:tblGridChange w:id="0">
          <w:tblGrid>
            <w:gridCol w:w="3366"/>
            <w:gridCol w:w="3292"/>
            <w:gridCol w:w="1701"/>
            <w:gridCol w:w="1417"/>
            <w:gridCol w:w="1352"/>
            <w:gridCol w:w="1483"/>
            <w:gridCol w:w="21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sz w:val="18"/>
                <w:szCs w:val="18"/>
                <w:rtl w:val="0"/>
              </w:rPr>
              <w:t xml:space="preserve">INDICADOR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sz w:val="18"/>
                <w:szCs w:val="18"/>
                <w:rtl w:val="0"/>
              </w:rPr>
              <w:t xml:space="preserve">FÓRMULA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sz w:val="18"/>
                <w:szCs w:val="18"/>
                <w:rtl w:val="0"/>
              </w:rPr>
              <w:t xml:space="preserve">META TRIMESTRAL y/o ANUAL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sz w:val="18"/>
                <w:szCs w:val="18"/>
                <w:rtl w:val="0"/>
              </w:rPr>
              <w:t xml:space="preserve">VARIABLE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sz w:val="18"/>
                <w:szCs w:val="18"/>
                <w:rtl w:val="0"/>
              </w:rPr>
              <w:t xml:space="preserve">VARIABLE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sz w:val="18"/>
                <w:szCs w:val="18"/>
                <w:rtl w:val="0"/>
              </w:rPr>
              <w:t xml:space="preserve">RESULTADO DE LA FÓRMULA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sz w:val="18"/>
                <w:szCs w:val="18"/>
                <w:rtl w:val="0"/>
              </w:rPr>
              <w:t xml:space="preserve">CAUSAS DE DESVIACIÓN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0" w:right="34" w:hanging="2"/>
              <w:jc w:val="both"/>
              <w:rPr>
                <w:rFonts w:ascii="Averta" w:cs="Averta" w:eastAsia="Averta" w:hAnsi="Averta"/>
                <w:color w:val="000000"/>
                <w:sz w:val="18"/>
                <w:szCs w:val="18"/>
                <w:shd w:fill="f5f5f5" w:val="clear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color w:val="000000"/>
                <w:sz w:val="18"/>
                <w:szCs w:val="18"/>
                <w:shd w:fill="f5f5f5" w:val="clear"/>
                <w:rtl w:val="0"/>
              </w:rPr>
              <w:t xml:space="preserve">1556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shd w:fill="f5f5f5" w:val="clear"/>
                <w:rtl w:val="0"/>
              </w:rPr>
              <w:t xml:space="preserve"> Porcentaje de población juvenil atendida en el Estado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hanging="2"/>
              <w:jc w:val="both"/>
              <w:rPr>
                <w:rFonts w:ascii="Averta" w:cs="Averta" w:eastAsia="Averta" w:hAnsi="Avert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(Total de jóvenes 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que solicitaron algún servicio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 / Total de la 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jóvenes atendidos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) x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  <w:rtl w:val="0"/>
              </w:rPr>
              <w:t xml:space="preserve">Anual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3242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sz w:val="18"/>
                <w:szCs w:val="18"/>
              </w:rPr>
            </w:pPr>
            <w:bookmarkStart w:colFirst="0" w:colLast="0" w:name="_heading=h.hzyudplkfkqr" w:id="1"/>
            <w:bookmarkEnd w:id="1"/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42 - 38 HDE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sz w:val="18"/>
                <w:szCs w:val="18"/>
              </w:rPr>
            </w:pPr>
            <w:bookmarkStart w:colFirst="0" w:colLast="0" w:name="_heading=h.xeqx9vcs7q1z" w:id="2"/>
            <w:bookmarkEnd w:id="2"/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51 - 25 SS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0" w:right="34" w:hanging="2"/>
              <w:jc w:val="both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              N/A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right="34" w:hanging="2"/>
              <w:jc w:val="both"/>
              <w:rPr>
                <w:rFonts w:ascii="Averta" w:cs="Averta" w:eastAsia="Averta" w:hAnsi="Averta"/>
                <w:color w:val="000000"/>
                <w:sz w:val="18"/>
                <w:szCs w:val="18"/>
                <w:shd w:fill="f5f5f5" w:val="clear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color w:val="000000"/>
                <w:sz w:val="18"/>
                <w:szCs w:val="18"/>
                <w:shd w:fill="f5f5f5" w:val="clear"/>
                <w:rtl w:val="0"/>
              </w:rPr>
              <w:t xml:space="preserve">1557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shd w:fill="f5f5f5" w:val="clear"/>
                <w:rtl w:val="0"/>
              </w:rPr>
              <w:t xml:space="preserve"> Tasa de variación de jóvenes participantes en los proyectos del Instituto Estatal de la Juventud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jc w:val="both"/>
              <w:rPr>
                <w:rFonts w:ascii="Averta" w:cs="Averta" w:eastAsia="Averta" w:hAnsi="Avert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[(Jóvenes participantes en los 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mecanismos 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del Instituto de la Juventud en el año actual / Jóvenes participantes en los 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mecanismos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 del Instituto de Estatal de la Juventud del año anterior) – 1]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 x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  <w:rtl w:val="0"/>
              </w:rPr>
              <w:t xml:space="preserve">Anual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3208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5165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right="34" w:hanging="2"/>
              <w:jc w:val="both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              N/A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0" w:right="34" w:hanging="2"/>
              <w:jc w:val="both"/>
              <w:rPr>
                <w:rFonts w:ascii="Averta" w:cs="Averta" w:eastAsia="Averta" w:hAnsi="Averta"/>
                <w:color w:val="000000"/>
                <w:sz w:val="18"/>
                <w:szCs w:val="18"/>
                <w:shd w:fill="f5f5f5" w:val="clear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color w:val="000000"/>
                <w:sz w:val="18"/>
                <w:szCs w:val="18"/>
                <w:shd w:fill="f5f5f5" w:val="clear"/>
                <w:rtl w:val="0"/>
              </w:rPr>
              <w:t xml:space="preserve">1559 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shd w:fill="f5f5f5" w:val="clear"/>
                <w:rtl w:val="0"/>
              </w:rPr>
              <w:t xml:space="preserve">Tasa de variación de jóvenes capacitados y orientados a 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shd w:fill="f5f5f5" w:val="clear"/>
                <w:rtl w:val="0"/>
              </w:rPr>
              <w:t xml:space="preserve">través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shd w:fill="f5f5f5" w:val="clear"/>
                <w:rtl w:val="0"/>
              </w:rPr>
              <w:t xml:space="preserve"> de los mecanismos del INJU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shd w:fill="f5f5f5" w:val="clear"/>
                <w:rtl w:val="0"/>
              </w:rPr>
              <w:t xml:space="preserve">CAM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0" w:hanging="2"/>
              <w:jc w:val="both"/>
              <w:rPr>
                <w:rFonts w:ascii="Averta" w:cs="Averta" w:eastAsia="Averta" w:hAnsi="Avert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(Jóvenes capacitados y orientados en el año actual/jóvenes capacitados y orientados en el año anterior)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]-1 x 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sz w:val="18"/>
                <w:szCs w:val="18"/>
                <w:rtl w:val="0"/>
              </w:rPr>
              <w:t xml:space="preserve">20,000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  <w:rtl w:val="0"/>
              </w:rPr>
              <w:t xml:space="preserve">(anual)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3170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4386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-27.72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right="34" w:hanging="2"/>
              <w:jc w:val="both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La variación corresponde a que ciertas actividades anteriores se realizaron en línea, debido a que aún se contaba con clases híbridas en los planteles.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right="34" w:hanging="2"/>
              <w:jc w:val="both"/>
              <w:rPr>
                <w:rFonts w:ascii="Averta" w:cs="Averta" w:eastAsia="Averta" w:hAnsi="Averta"/>
                <w:color w:val="000000"/>
                <w:sz w:val="18"/>
                <w:szCs w:val="18"/>
                <w:shd w:fill="f5f5f5" w:val="clear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color w:val="000000"/>
                <w:sz w:val="18"/>
                <w:szCs w:val="18"/>
                <w:shd w:fill="f5f5f5" w:val="clear"/>
                <w:rtl w:val="0"/>
              </w:rPr>
              <w:t xml:space="preserve">1</w:t>
            </w:r>
            <w:r w:rsidDel="00000000" w:rsidR="00000000" w:rsidRPr="00000000">
              <w:rPr>
                <w:rFonts w:ascii="Averta" w:cs="Averta" w:eastAsia="Averta" w:hAnsi="Averta"/>
                <w:b w:val="1"/>
                <w:sz w:val="18"/>
                <w:szCs w:val="18"/>
                <w:shd w:fill="f5f5f5" w:val="clear"/>
                <w:rtl w:val="0"/>
              </w:rPr>
              <w:t xml:space="preserve">272 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shd w:fill="f5f5f5" w:val="clear"/>
                <w:rtl w:val="0"/>
              </w:rPr>
              <w:t xml:space="preserve">Porcentaje de jóvenes participantes en las redes voluntarias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jc w:val="both"/>
              <w:rPr>
                <w:rFonts w:ascii="Averta" w:cs="Averta" w:eastAsia="Averta" w:hAnsi="Avert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(Número de jóvenes 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voluntarios entre 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 a 29 años de edad que participan en la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s actividades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 / 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número de jóvenes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entre 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 a 29 años de edad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 contemplamos en las actividades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) x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  <w:rtl w:val="0"/>
              </w:rPr>
              <w:t xml:space="preserve">(trimestral)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sz w:val="18"/>
                <w:szCs w:val="18"/>
                <w:rtl w:val="0"/>
              </w:rPr>
              <w:t xml:space="preserve">80 </w:t>
            </w:r>
            <w:r w:rsidDel="00000000" w:rsidR="00000000" w:rsidRPr="00000000"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  <w:rtl w:val="0"/>
              </w:rPr>
              <w:t xml:space="preserve">anual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  <w:rtl w:val="0"/>
              </w:rPr>
              <w:t xml:space="preserve">(anual)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300%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left="0" w:right="34" w:hanging="2"/>
              <w:jc w:val="both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El interés y participación de los jóvenes en las actividades ha ido en aumento en los municipios de Carmen y Escárcega.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0" w:right="34" w:hanging="2"/>
              <w:jc w:val="both"/>
              <w:rPr>
                <w:rFonts w:ascii="Averta" w:cs="Averta" w:eastAsia="Averta" w:hAnsi="Averta"/>
                <w:b w:val="1"/>
                <w:color w:val="000000"/>
                <w:sz w:val="18"/>
                <w:szCs w:val="18"/>
                <w:shd w:fill="f5f5f5" w:val="clear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color w:val="000000"/>
                <w:sz w:val="18"/>
                <w:szCs w:val="18"/>
                <w:shd w:fill="f5f5f5" w:val="clear"/>
                <w:rtl w:val="0"/>
              </w:rPr>
              <w:t xml:space="preserve">1</w:t>
            </w:r>
            <w:r w:rsidDel="00000000" w:rsidR="00000000" w:rsidRPr="00000000">
              <w:rPr>
                <w:rFonts w:ascii="Averta" w:cs="Averta" w:eastAsia="Averta" w:hAnsi="Averta"/>
                <w:b w:val="1"/>
                <w:sz w:val="18"/>
                <w:szCs w:val="18"/>
                <w:shd w:fill="f5f5f5" w:val="clear"/>
                <w:rtl w:val="0"/>
              </w:rPr>
              <w:t xml:space="preserve">273</w:t>
            </w:r>
            <w:r w:rsidDel="00000000" w:rsidR="00000000" w:rsidRPr="00000000">
              <w:rPr>
                <w:rFonts w:ascii="Averta" w:cs="Averta" w:eastAsia="Averta" w:hAnsi="Averta"/>
                <w:b w:val="1"/>
                <w:color w:val="000000"/>
                <w:sz w:val="18"/>
                <w:szCs w:val="18"/>
                <w:shd w:fill="f5f5f5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shd w:fill="f5f5f5" w:val="clear"/>
                <w:rtl w:val="0"/>
              </w:rPr>
              <w:t xml:space="preserve">Porcentaje de jóvenes atendidos por asuntos relacionados con la salud 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jc w:val="both"/>
              <w:rPr>
                <w:rFonts w:ascii="Averta" w:cs="Averta" w:eastAsia="Averta" w:hAnsi="Avert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(Número de 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jóvenes atendidos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/Número total de jóvenes 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solicitantes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) x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sz w:val="18"/>
                <w:szCs w:val="18"/>
                <w:rtl w:val="0"/>
              </w:rPr>
              <w:t xml:space="preserve">25 (Trimestral)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sz w:val="18"/>
                <w:szCs w:val="18"/>
                <w:rtl w:val="0"/>
              </w:rPr>
              <w:t xml:space="preserve">100 (anual)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90.47%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right="34" w:hanging="2"/>
              <w:jc w:val="both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Algunos jóvenes que hicieron la solicitud de atención psicológica no respondieron al momento de contactarlos para asignarles su referencia a los CAPAS, también el acceso a la terapia psicológica es un obstáculo para jóvenes que no cuentan con solvencia económica o capacidad de traslado, lo que les impide continuar un proceso de terapia presencial.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right="34" w:hanging="2"/>
              <w:jc w:val="both"/>
              <w:rPr>
                <w:rFonts w:ascii="Averta" w:cs="Averta" w:eastAsia="Averta" w:hAnsi="Averta"/>
                <w:b w:val="1"/>
                <w:color w:val="000000"/>
                <w:sz w:val="18"/>
                <w:szCs w:val="18"/>
                <w:shd w:fill="f5f5f5" w:val="clear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color w:val="000000"/>
                <w:sz w:val="18"/>
                <w:szCs w:val="18"/>
                <w:shd w:fill="f5f5f5" w:val="clear"/>
                <w:rtl w:val="0"/>
              </w:rPr>
              <w:t xml:space="preserve">1572 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shd w:fill="f5f5f5" w:val="clear"/>
                <w:rtl w:val="0"/>
              </w:rPr>
              <w:t xml:space="preserve">Porcentaje de jóvenes participantes (V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shd w:fill="f5f5f5" w:val="clear"/>
                <w:rtl w:val="0"/>
              </w:rPr>
              <w:t xml:space="preserve">iolencia en el n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shd w:fill="f5f5f5" w:val="clear"/>
                <w:rtl w:val="0"/>
              </w:rPr>
              <w:t xml:space="preserve">oviazgo y e</w:t>
            </w: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shd w:fill="f5f5f5" w:val="clear"/>
                <w:rtl w:val="0"/>
              </w:rPr>
              <w:t xml:space="preserve">quidad de género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shd w:fill="f5f5f5" w:val="clear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jc w:val="both"/>
              <w:rPr>
                <w:rFonts w:ascii="Averta" w:cs="Averta" w:eastAsia="Averta" w:hAnsi="Avert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(Número de jóvenes participantes / Número de jóvenes considerados) x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  <w:rtl w:val="0"/>
              </w:rPr>
              <w:t xml:space="preserve">100 (sólo primer trimestre)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264%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right="34" w:hanging="2"/>
              <w:jc w:val="both"/>
              <w:rPr>
                <w:rFonts w:ascii="Averta" w:cs="Averta" w:eastAsia="Averta" w:hAnsi="Avert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Debido a que las actividades se realizaron dentro de un centro educativo, se obtuvo mayor apertura para llegar a los jóvenes.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0" w:right="34" w:hanging="2"/>
              <w:jc w:val="both"/>
              <w:rPr>
                <w:rFonts w:ascii="Averta" w:cs="Averta" w:eastAsia="Averta" w:hAnsi="Averta"/>
                <w:b w:val="1"/>
                <w:color w:val="000000"/>
                <w:sz w:val="18"/>
                <w:szCs w:val="18"/>
                <w:shd w:fill="f5f5f5" w:val="clear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color w:val="000000"/>
                <w:sz w:val="18"/>
                <w:szCs w:val="18"/>
                <w:shd w:fill="f5f5f5" w:val="clear"/>
                <w:rtl w:val="0"/>
              </w:rPr>
              <w:t xml:space="preserve">1</w:t>
            </w:r>
            <w:r w:rsidDel="00000000" w:rsidR="00000000" w:rsidRPr="00000000">
              <w:rPr>
                <w:rFonts w:ascii="Averta" w:cs="Averta" w:eastAsia="Averta" w:hAnsi="Averta"/>
                <w:b w:val="1"/>
                <w:sz w:val="18"/>
                <w:szCs w:val="18"/>
                <w:shd w:fill="f5f5f5" w:val="clear"/>
                <w:rtl w:val="0"/>
              </w:rPr>
              <w:t xml:space="preserve">278</w:t>
            </w:r>
            <w:r w:rsidDel="00000000" w:rsidR="00000000" w:rsidRPr="00000000">
              <w:rPr>
                <w:rFonts w:ascii="Averta" w:cs="Averta" w:eastAsia="Averta" w:hAnsi="Averta"/>
                <w:b w:val="1"/>
                <w:color w:val="000000"/>
                <w:sz w:val="18"/>
                <w:szCs w:val="18"/>
                <w:shd w:fill="f5f5f5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shd w:fill="f5f5f5" w:val="clear"/>
                <w:rtl w:val="0"/>
              </w:rPr>
              <w:t xml:space="preserve">Porcentaje de jóvenes participantes (Eventos formativos)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hanging="2"/>
              <w:jc w:val="both"/>
              <w:rPr>
                <w:rFonts w:ascii="Averta" w:cs="Averta" w:eastAsia="Averta" w:hAnsi="Avert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00000"/>
                <w:sz w:val="18"/>
                <w:szCs w:val="18"/>
                <w:rtl w:val="0"/>
              </w:rPr>
              <w:t xml:space="preserve">(Número de jóvenes participantes / Número de jóvenes considerados) x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  <w:rtl w:val="0"/>
              </w:rPr>
              <w:t xml:space="preserve">(3er y 4to trimestre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000000"/>
                <w:sz w:val="18"/>
                <w:szCs w:val="18"/>
                <w:rtl w:val="0"/>
              </w:rPr>
              <w:t xml:space="preserve">200 anual)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    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0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right="34" w:hanging="2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426%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34" w:hanging="2"/>
              <w:jc w:val="both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Debido a que las actividades se realizaron dentro de un centro educativo, se obtuvo mayor apertura para llegar a los jóvenes.</w:t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ind w:left="0" w:right="724" w:hanging="2"/>
        <w:rPr>
          <w:color w:val="595959"/>
          <w:sz w:val="18"/>
          <w:szCs w:val="18"/>
        </w:rPr>
      </w:pPr>
      <w:r w:rsidDel="00000000" w:rsidR="00000000" w:rsidRPr="00000000">
        <w:rPr>
          <w:color w:val="595959"/>
          <w:sz w:val="18"/>
          <w:szCs w:val="18"/>
          <w:rtl w:val="0"/>
        </w:rPr>
        <w:t xml:space="preserve">TOTAL: 3208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1440" w:top="2034" w:left="1080" w:right="1080" w:header="708" w:footer="15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rta"/>
  <w:font w:name="QUATROSLAB-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Montserrat" w:cs="Montserrat" w:eastAsia="Montserrat" w:hAnsi="Montserrat"/>
        <w:color w:val="000000"/>
      </w:rPr>
      <w:drawing>
        <wp:inline distB="0" distT="0" distL="114300" distR="114300">
          <wp:extent cx="71755" cy="91440"/>
          <wp:effectExtent b="0" l="0" r="0" t="0"/>
          <wp:docPr id="104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755" cy="91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</w:t>
    </w:r>
    <w:r w:rsidDel="00000000" w:rsidR="00000000" w:rsidRPr="00000000">
      <w:rPr>
        <w:rFonts w:ascii="QUATROSLAB-MEDIUM" w:cs="QUATROSLAB-MEDIUM" w:eastAsia="QUATROSLAB-MEDIUM" w:hAnsi="QUATROSLAB-MEDIUM"/>
        <w:color w:val="595959"/>
        <w:sz w:val="18"/>
        <w:szCs w:val="18"/>
        <w:rtl w:val="0"/>
      </w:rPr>
      <w:t xml:space="preserve">Calle 12 #164 entre 59 y 61, Colonia Centro. </w:t>
    </w:r>
    <w:r w:rsidDel="00000000" w:rsidR="00000000" w:rsidRPr="00000000">
      <w:rPr>
        <w:color w:val="595959"/>
        <w:sz w:val="18"/>
        <w:szCs w:val="18"/>
        <w:rtl w:val="0"/>
      </w:rPr>
      <w:t xml:space="preserve">  </w:t>
    </w:r>
    <w:r w:rsidDel="00000000" w:rsidR="00000000" w:rsidRPr="00000000">
      <w:rPr>
        <w:rFonts w:ascii="Montserrat" w:cs="Montserrat" w:eastAsia="Montserrat" w:hAnsi="Montserrat"/>
        <w:color w:val="000000"/>
        <w:sz w:val="18"/>
        <w:szCs w:val="18"/>
      </w:rPr>
      <w:drawing>
        <wp:inline distB="0" distT="0" distL="114300" distR="114300">
          <wp:extent cx="92075" cy="91440"/>
          <wp:effectExtent b="0" l="0" r="0" t="0"/>
          <wp:docPr id="104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75" cy="91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sz w:val="18"/>
        <w:szCs w:val="18"/>
        <w:rtl w:val="0"/>
      </w:rPr>
      <w:t xml:space="preserve">  </w:t>
    </w:r>
    <w:r w:rsidDel="00000000" w:rsidR="00000000" w:rsidRPr="00000000">
      <w:rPr>
        <w:rFonts w:ascii="QUATROSLAB-MEDIUM" w:cs="QUATROSLAB-MEDIUM" w:eastAsia="QUATROSLAB-MEDIUM" w:hAnsi="QUATROSLAB-MEDIUM"/>
        <w:color w:val="595959"/>
        <w:sz w:val="18"/>
        <w:szCs w:val="18"/>
        <w:rtl w:val="0"/>
      </w:rPr>
      <w:t xml:space="preserve">981 811 9200. </w:t>
    </w:r>
    <w:r w:rsidDel="00000000" w:rsidR="00000000" w:rsidRPr="00000000">
      <w:rPr>
        <w:rFonts w:ascii="Montserrat" w:cs="Montserrat" w:eastAsia="Montserrat" w:hAnsi="Montserrat"/>
        <w:color w:val="000000"/>
        <w:sz w:val="18"/>
        <w:szCs w:val="18"/>
      </w:rPr>
      <w:drawing>
        <wp:inline distB="0" distT="0" distL="114300" distR="114300">
          <wp:extent cx="92075" cy="91440"/>
          <wp:effectExtent b="0" l="0" r="0" t="0"/>
          <wp:docPr id="10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75" cy="91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QUATROSLAB-MEDIUM" w:cs="QUATROSLAB-MEDIUM" w:eastAsia="QUATROSLAB-MEDIUM" w:hAnsi="QUATROSLAB-MEDIUM"/>
        <w:color w:val="595959"/>
        <w:sz w:val="18"/>
        <w:szCs w:val="18"/>
        <w:rtl w:val="0"/>
      </w:rPr>
      <w:t xml:space="preserve">  http://www.injucam.campeche.gob.mx/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tabs>
        <w:tab w:val="center" w:leader="none" w:pos="4419"/>
        <w:tab w:val="right" w:leader="none" w:pos="8838"/>
      </w:tabs>
      <w:ind w:left="0" w:hanging="2"/>
      <w:rPr>
        <w:sz w:val="24"/>
        <w:szCs w:val="24"/>
        <w:vertAlign w:val="baseline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6624955</wp:posOffset>
          </wp:positionH>
          <wp:positionV relativeFrom="paragraph">
            <wp:posOffset>4445</wp:posOffset>
          </wp:positionV>
          <wp:extent cx="2061845" cy="598805"/>
          <wp:effectExtent b="0" l="0" r="0" t="0"/>
          <wp:wrapNone/>
          <wp:docPr id="104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1845" cy="598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-128902</wp:posOffset>
          </wp:positionH>
          <wp:positionV relativeFrom="paragraph">
            <wp:posOffset>11430</wp:posOffset>
          </wp:positionV>
          <wp:extent cx="2459990" cy="690245"/>
          <wp:effectExtent b="0" l="0" r="0" t="0"/>
          <wp:wrapNone/>
          <wp:docPr id="104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9990" cy="6902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2057400</wp:posOffset>
              </wp:positionH>
              <wp:positionV relativeFrom="paragraph">
                <wp:posOffset>-177799</wp:posOffset>
              </wp:positionV>
              <wp:extent cx="4535805" cy="1019810"/>
              <wp:effectExtent b="0" l="0" r="0" t="0"/>
              <wp:wrapNone/>
              <wp:docPr id="104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87623" y="3279620"/>
                        <a:ext cx="4516755" cy="1000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verta" w:cs="Averta" w:eastAsia="Averta" w:hAnsi="Avert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INSTITUTO DE LA JUVENTUD DEL ESTADO DE CAMPECHE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verta" w:cs="Averta" w:eastAsia="Averta" w:hAnsi="Avert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verta" w:cs="Averta" w:eastAsia="Averta" w:hAnsi="Avert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INFORME DE AVANCE DE INDICADORES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verta" w:cs="Averta" w:eastAsia="Averta" w:hAnsi="Avert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2057400</wp:posOffset>
              </wp:positionH>
              <wp:positionV relativeFrom="paragraph">
                <wp:posOffset>-177799</wp:posOffset>
              </wp:positionV>
              <wp:extent cx="4535805" cy="1019810"/>
              <wp:effectExtent b="0" l="0" r="0" t="0"/>
              <wp:wrapNone/>
              <wp:docPr id="104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5805" cy="10198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6">
    <w:pPr>
      <w:tabs>
        <w:tab w:val="center" w:leader="none" w:pos="4419"/>
        <w:tab w:val="right" w:leader="none" w:pos="8838"/>
      </w:tabs>
      <w:spacing w:after="0" w:line="240" w:lineRule="auto"/>
      <w:ind w:left="0" w:firstLine="0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330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 w:val="es-MX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qFormat w:val="1"/>
    <w:pPr>
      <w:spacing w:after="0" w:line="240" w:lineRule="auto"/>
    </w:pPr>
  </w:style>
  <w:style w:type="character" w:styleId="EncabezadoCar" w:customStyle="1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 w:val="1"/>
    <w:pPr>
      <w:spacing w:after="0" w:line="240" w:lineRule="auto"/>
    </w:pPr>
  </w:style>
  <w:style w:type="character" w:styleId="PiedepginaCar" w:customStyle="1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 w:val="1"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inespaciad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 w:val="es-MX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cY6c/d/zv7oxaNjk2eOtJRgnwQ==">AMUW2mWKvI3SVC4H4Izg9MFl/BfOXDxQ060nRD6FNp0dx+UsWB7PEoQAv4T4gCGA8EZ5C1ubJxgY5Um8hThStjYidF9R//vwio7Slf/0eAlsYgiIZoQLTG7WuGMgpALAqhtSbWxAETvLi2XAkzvD9FuIL3tqh2OamwyKGVgE8VSu6Jc84Vtwfms=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2022-03-24T20:30:00Z</dcterms:created>
  <dc:creator>M.G.V.</dc:creator>
</cp:coreProperties>
</file>