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Francisco de Campeche, Campeche, a </w:t>
      </w:r>
      <w:r w:rsidDel="00000000" w:rsidR="00000000" w:rsidRPr="00000000">
        <w:rPr>
          <w:rFonts w:ascii="Averta" w:cs="Averta" w:eastAsia="Averta" w:hAnsi="Averta"/>
          <w:sz w:val="24"/>
          <w:szCs w:val="24"/>
          <w:rtl w:val="0"/>
        </w:rPr>
        <w:t xml:space="preserve">09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verta" w:cs="Averta" w:eastAsia="Averta" w:hAnsi="Averta"/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verta" w:cs="Averta" w:eastAsia="Averta" w:hAnsi="Avert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acuerdo a los registros existentes en el archivo del Instituto de la Juventud del Estado de Campeche se hace constar que en los meses de </w:t>
      </w:r>
      <w:r w:rsidDel="00000000" w:rsidR="00000000" w:rsidRPr="00000000">
        <w:rPr>
          <w:rFonts w:ascii="Averta" w:cs="Averta" w:eastAsia="Averta" w:hAnsi="Averta"/>
          <w:i w:val="1"/>
          <w:color w:val="ff0000"/>
          <w:sz w:val="24"/>
          <w:szCs w:val="24"/>
          <w:rtl w:val="0"/>
        </w:rPr>
        <w:t xml:space="preserve">enero </w:t>
      </w:r>
      <w:r w:rsidDel="00000000" w:rsidR="00000000" w:rsidRPr="00000000">
        <w:rPr>
          <w:rFonts w:ascii="Averta" w:cs="Averta" w:eastAsia="Averta" w:hAnsi="Averta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verta" w:cs="Averta" w:eastAsia="Averta" w:hAnsi="Averta"/>
          <w:i w:val="1"/>
          <w:color w:val="ff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verta" w:cs="Averta" w:eastAsia="Averta" w:hAnsi="Averta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Averta" w:cs="Averta" w:eastAsia="Averta" w:hAnsi="Averta"/>
          <w:i w:val="1"/>
          <w:color w:val="ff0000"/>
          <w:sz w:val="24"/>
          <w:szCs w:val="24"/>
          <w:rtl w:val="0"/>
        </w:rPr>
        <w:t xml:space="preserve">marzo</w:t>
      </w:r>
      <w:r w:rsidDel="00000000" w:rsidR="00000000" w:rsidRPr="00000000">
        <w:rPr>
          <w:rFonts w:ascii="Averta" w:cs="Averta" w:eastAsia="Averta" w:hAnsi="Averta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verta" w:cs="Averta" w:eastAsia="Averta" w:hAnsi="Averta"/>
          <w:i w:val="1"/>
          <w:color w:val="ff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de acuerdo a lo programado en el Programa Operativo Anual de la dependencia se realizaron las siguientes actividades: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center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rta" w:cs="Averta" w:eastAsia="Averta" w:hAnsi="Averta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Actividades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9.8193359375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rta" w:cs="Averta" w:eastAsia="Averta" w:hAnsi="Averta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7f7f7f" w:space="0" w:sz="4" w:val="single"/>
                <w:insideV w:color="000000" w:space="0" w:sz="0" w:val="nil"/>
              </w:tblBorders>
              <w:tblLayout w:type="fixed"/>
              <w:tblLook w:val="0000"/>
            </w:tblPr>
            <w:tblGrid>
              <w:gridCol w:w="2132"/>
              <w:gridCol w:w="7443"/>
              <w:tblGridChange w:id="0">
                <w:tblGrid>
                  <w:gridCol w:w="2132"/>
                  <w:gridCol w:w="7443"/>
                </w:tblGrid>
              </w:tblGridChange>
            </w:tblGrid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FIN:                 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Contribuir a la formación, inclusión y desarrollo sostenible de la juventud del Estado de Campeche.</w:t>
                  </w:r>
                </w:p>
              </w:tc>
            </w:tr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Indicador:            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1556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 Porcentaje de población juvenil atendida en el Estado.</w:t>
                  </w:r>
                </w:p>
              </w:tc>
            </w:tr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PROPÓSITO: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La población juvenil 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del Estado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 de Campeche es atendida y orientada en diferentes ámbitos para impulsar el desarrollo sostenible.</w:t>
                  </w:r>
                </w:p>
              </w:tc>
            </w:tr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Indicador:  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1557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  Tasa de variación de jóvenes participantes en los proyectos del Instituto de la Juventud.</w:t>
                  </w:r>
                </w:p>
              </w:tc>
            </w:tr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Componente: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0307 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Servicios de capacitación y orientación realizadas.</w:t>
                  </w:r>
                </w:p>
              </w:tc>
            </w:tr>
            <w:tr>
              <w:trPr>
                <w:cantSplit w:val="1"/>
                <w:trHeight w:val="38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Indicador: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Tasa de variación de jóvenes capacitados y orientados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 a través de los mecanismos de desarrollo sostenible del INJUCAM.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8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Actividad POA: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0558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 Constituir 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redes voluntarias municipales con juventudes de 12 a 29 años con iniciativa de mejorar su entorno social, denominadas brigadas voluntarias Táankelem Báalam.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8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Indicador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272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Porcentaje de 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las juventudes participantes en las redes voluntarias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8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Actividad POA: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spacing w:line="276" w:lineRule="auto"/>
                    <w:jc w:val="both"/>
                    <w:rPr>
                      <w:rFonts w:ascii="Averta" w:cs="Averta" w:eastAsia="Averta" w:hAnsi="Averta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1081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color w:val="00000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verta" w:cs="Averta" w:eastAsia="Averta" w:hAnsi="Averta"/>
                      <w:color w:val="000000"/>
                      <w:vertAlign w:val="baseline"/>
                      <w:rtl w:val="0"/>
                    </w:rPr>
                    <w:t xml:space="preserve">Servicios de contención emocional, orientación y canalización psicológica a juventudes de 12 a 29 años. (Hablemos de Emociones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8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Indicador: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Averta" w:cs="Averta" w:eastAsia="Averta" w:hAnsi="Avert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Porcentaje de jóvenes de 12 a 29 años atendidos por asuntos relacionados con la salud mental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8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verta" w:cs="Averta" w:eastAsia="Averta" w:hAnsi="Avert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ACTIVIDAD POA: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Averta" w:cs="Averta" w:eastAsia="Averta" w:hAnsi="Averta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verta" w:cs="Averta" w:eastAsia="Averta" w:hAnsi="Averta"/>
                      <w:b w:val="1"/>
                      <w:rtl w:val="0"/>
                    </w:rPr>
                    <w:t xml:space="preserve">0560 </w:t>
                  </w:r>
                  <w:r w:rsidDel="00000000" w:rsidR="00000000" w:rsidRPr="00000000">
                    <w:rPr>
                      <w:rFonts w:ascii="Averta" w:cs="Averta" w:eastAsia="Averta" w:hAnsi="Averta"/>
                      <w:rtl w:val="0"/>
                    </w:rPr>
                    <w:t xml:space="preserve">Actividades para la concientización de la violencia en el noviazgo y equidad de género.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verta" w:cs="Averta" w:eastAsia="Averta" w:hAnsi="Averta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rtl w:val="0"/>
              </w:rPr>
              <w:t xml:space="preserve">  Indicador:                  1277</w:t>
            </w:r>
            <w:r w:rsidDel="00000000" w:rsidR="00000000" w:rsidRPr="00000000">
              <w:rPr>
                <w:rFonts w:ascii="Averta" w:cs="Averta" w:eastAsia="Averta" w:hAnsi="Averta"/>
                <w:rtl w:val="0"/>
              </w:rPr>
              <w:t xml:space="preserve"> Porcentaje de jóvenes participantes en las pláticas realizadas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verta" w:cs="Averta" w:eastAsia="Averta" w:hAnsi="Averta"/>
              </w:rPr>
            </w:pPr>
            <w:r w:rsidDel="00000000" w:rsidR="00000000" w:rsidRPr="00000000">
              <w:rPr>
                <w:rFonts w:ascii="Averta" w:cs="Averta" w:eastAsia="Averta" w:hAnsi="Averta"/>
                <w:rtl w:val="0"/>
              </w:rPr>
              <w:t xml:space="preserve">                                      con temas de concientización sobre la violencia en el noviazgo y equidad     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verta" w:cs="Averta" w:eastAsia="Averta" w:hAnsi="Averta"/>
              </w:rPr>
            </w:pPr>
            <w:r w:rsidDel="00000000" w:rsidR="00000000" w:rsidRPr="00000000">
              <w:rPr>
                <w:rFonts w:ascii="Averta" w:cs="Averta" w:eastAsia="Averta" w:hAnsi="Averta"/>
                <w:rtl w:val="0"/>
              </w:rPr>
              <w:t xml:space="preserve">                                      de  género.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center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6870"/>
        <w:gridCol w:w="1425"/>
        <w:gridCol w:w="1485"/>
        <w:tblGridChange w:id="0">
          <w:tblGrid>
            <w:gridCol w:w="6870"/>
            <w:gridCol w:w="1425"/>
            <w:gridCol w:w="1485"/>
          </w:tblGrid>
        </w:tblGridChange>
      </w:tblGrid>
      <w:tr>
        <w:trPr>
          <w:cantSplit w:val="0"/>
          <w:trHeight w:val="323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del Evento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</w:t>
            </w: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í</w:t>
            </w:r>
            <w:r w:rsidDel="00000000" w:rsidR="00000000" w:rsidRPr="00000000"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Jóvenes</w:t>
            </w:r>
            <w:r w:rsidDel="00000000" w:rsidR="00000000" w:rsidRPr="00000000">
              <w:rPr>
                <w:rFonts w:ascii="Averta" w:cs="Averta" w:eastAsia="Averta" w:hAnsi="Avert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Atendidos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595959" w:space="0" w:sz="5" w:val="single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Caravana del Jaguar en Sabancuy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04-01-2023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51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595959" w:space="0" w:sz="5" w:val="single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Reparto de donaciones por el día de reyes (Escárcega)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05-01-2023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595959" w:space="0" w:sz="5" w:val="single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Taller “No más Bullying” (Sede Escárcega)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09-01-2023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595959" w:space="0" w:sz="5" w:val="single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Plática “Depresión” (Sede Escárcega)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10-01-2023 y 11-01-2023 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595959" w:space="0" w:sz="5" w:val="single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Promoción de servicios del INJUCAM - (Sede Escárcega “Kérmes Jóvenes Emprendedores”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23-01-2023</w:t>
            </w:r>
          </w:p>
        </w:tc>
        <w:tc>
          <w:tcPr>
            <w:tcBorders>
              <w:top w:color="595959" w:space="0" w:sz="5" w:val="single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30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Promoción de los servicios del INJUCAM – Facultad de Humanidades (Servicio social)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24-01-2023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66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Feria del empleo (Difusión de servicios INJUCAM)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28-01-2023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34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Difusión de Servicios INJUCAM y renovación voluntariado (Carmen)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28-01-2023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29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Promoción de los servicios del INJUCAM y Servicio Social – Facultad de Humanidades (UAC)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31-01-2023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72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Feria de la salud en el CBTA #15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09-02-2023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202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Feria de la salud en la escuela preparatoria “Víctor Nazario Montejo Godoy”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13-02-2023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108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Difusión de los servicios del INJUCAM Kérmes “Día del amor y amistad” (Sede Escárcega)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13-02-2023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30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“Sembrando Oxígeno” TKB (Escárcega) - Primaria Solidaridad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both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13-02-2023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i w:val="1"/>
                <w:color w:val="ff0000"/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Actividades por el día de San Valentín – Tecnológico de Hopelchén (Difusión servicios INJUCA)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14-02-2023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371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Foro sobre Energía – Campus V de la UAC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14-02-2023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60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Brigada de promoción servicios INJUCAM - Carmen Col. Insurgentes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18-02-2023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595959" w:space="0" w:sz="5" w:val="single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Voluntariado TKB - API cine (Carmen)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both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19-02-2023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5" w:val="single"/>
              <w:right w:color="595959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11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Talleres “Prevención de la violencia en el noviazgo y equidad de género” - IC preparatoria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22 -02-2023 al 27-02-2023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“Caravana del Jaguar” - Hecelchakán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04-03-2022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Ciclo de charlas “Manejo de estrés y ansiedad” -  IC Preparatoria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28-03-2023 al 10-03-2023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“Cuaresma de todos” (Difusión de Servicios del INJUCAM) - Colonia Minas, CDC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10-03-2023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Ciclo de charlas “Prevención de las conductas suicidas” -  IC Preparatoria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06-03-2023 al 17-03-2023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Charla “Relaciones interpersonales” Online - Mercadotecnia IC Campus 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15-03-2023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Difusión servicios del INJUCAM - (Sede Escárcega - 2da Kérmes de emprendedores jóvenes)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15-03-2023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33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“Cuaresma de todos” - Difusión de Servicios del INJUCAM) - Colonia Jardines, CDC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17-03-2023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“Estación de prevención del delito” Difusión de Servicios del INJUCAM) - Colonia Ampliación Revolución, CDC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17-03-2023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“Charla ¡Yo decido!” - Teatro “Ricardo Hernández” - IC Centro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23-03-2023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197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“Charla ¡Yo decido!” - IC Preparatoria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24-03-2023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229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Charlas “Proyecto de vida y Resiliencia” - UTCAM (Calkiní)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29-03-2023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122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Averta" w:cs="Averta" w:eastAsia="Averta" w:hAnsi="Avert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Ciclo de charlas “Resiliencia” - IC Preparatoria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21-03-2023 al 31-03-2023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verta" w:cs="Averta" w:eastAsia="Averta" w:hAnsi="Averta"/>
                <w:color w:val="0d0d0d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0d0d0d"/>
                <w:sz w:val="18"/>
                <w:szCs w:val="18"/>
                <w:rtl w:val="0"/>
              </w:rPr>
              <w:t xml:space="preserve">Actividad de voluntariado TKB “ReciclaTRON” - Parque Ximbal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30-03-2023 y 31-03-2023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verta" w:cs="Averta" w:eastAsia="Averta" w:hAnsi="Avert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Atención y orientación individual  sobre Servicio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04-01-2023 al 31-03-2023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verta" w:cs="Averta" w:eastAsia="Averta" w:hAnsi="Averta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sz w:val="18"/>
                <w:szCs w:val="18"/>
                <w:rtl w:val="0"/>
              </w:rPr>
              <w:t xml:space="preserve">Servicio de contención, orientación y canalización  sobre Salud Mental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04-01-2023 al 31-03-2023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verta" w:cs="Averta" w:eastAsia="Averta" w:hAnsi="Avert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verta" w:cs="Averta" w:eastAsia="Averta" w:hAnsi="Averta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verta" w:cs="Averta" w:eastAsia="Averta" w:hAnsi="Averta"/>
                <w:color w:val="ff0000"/>
                <w:sz w:val="18"/>
                <w:szCs w:val="18"/>
                <w:rtl w:val="0"/>
              </w:rPr>
              <w:t xml:space="preserve">3208</w:t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JEFA DE DEPARTAMENTO DE </w:t>
      </w:r>
      <w:r w:rsidDel="00000000" w:rsidR="00000000" w:rsidRPr="00000000">
        <w:rPr>
          <w:rFonts w:ascii="Averta" w:cs="Averta" w:eastAsia="Averta" w:hAnsi="Averta"/>
          <w:sz w:val="24"/>
          <w:szCs w:val="24"/>
          <w:rtl w:val="0"/>
        </w:rPr>
        <w:t xml:space="preserve">PROMOCIÓN</w:t>
      </w:r>
      <w:r w:rsidDel="00000000" w:rsidR="00000000" w:rsidRPr="00000000">
        <w:rPr>
          <w:rFonts w:ascii="Averta" w:cs="Averta" w:eastAsia="Averta" w:hAnsi="Ave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SOCIAL DEL INSTITUTO DE LA JUVENTUD DEL ESTADO DE CAMPECHE.</w:t>
      </w:r>
    </w:p>
    <w:sectPr>
      <w:headerReference r:id="rId7" w:type="default"/>
      <w:footerReference r:id="rId8" w:type="default"/>
      <w:pgSz w:h="15840" w:w="12240" w:orient="portrait"/>
      <w:pgMar w:bottom="1440" w:top="2410" w:left="1080" w:right="1080" w:header="708" w:footer="15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rta"/>
  <w:font w:name="QUATROSLAB-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1755" cy="91440"/>
          <wp:effectExtent b="0" l="0" r="0" t="0"/>
          <wp:docPr id="10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5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QUATROSLAB-MEDIUM" w:cs="QUATROSLAB-MEDIUM" w:eastAsia="QUATROSLAB-MEDIUM" w:hAnsi="QUATROSLAB-MEDIUM"/>
        <w:b w:val="0"/>
        <w:i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Calle 10, #239, Barrio de Guadalupe, Campeche.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92075" cy="91440"/>
          <wp:effectExtent b="0" l="0" r="0" t="0"/>
          <wp:docPr id="103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QUATROSLAB-MEDIUM" w:cs="QUATROSLAB-MEDIUM" w:eastAsia="QUATROSLAB-MEDIUM" w:hAnsi="QUATROSLAB-MEDIUM"/>
        <w:b w:val="0"/>
        <w:i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981 100 9986. </w:t>
    </w: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92075" cy="91440"/>
          <wp:effectExtent b="0" l="0" r="0" t="0"/>
          <wp:docPr id="10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QUATROSLAB-MEDIUM" w:cs="QUATROSLAB-MEDIUM" w:eastAsia="QUATROSLAB-MEDIUM" w:hAnsi="QUATROSLAB-MEDIUM"/>
        <w:b w:val="0"/>
        <w:i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  <w:rtl w:val="0"/>
      </w:rPr>
      <w:t xml:space="preserve">  http://www.injucam.campeche.gob.mx/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tabs>
        <w:tab w:val="center" w:leader="none" w:pos="4419"/>
        <w:tab w:val="right" w:leader="none" w:pos="8838"/>
      </w:tabs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33020</wp:posOffset>
          </wp:positionV>
          <wp:extent cx="2061845" cy="598805"/>
          <wp:effectExtent b="0" l="0" r="0" t="0"/>
          <wp:wrapNone/>
          <wp:docPr id="102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1845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-5079</wp:posOffset>
          </wp:positionH>
          <wp:positionV relativeFrom="paragraph">
            <wp:posOffset>59055</wp:posOffset>
          </wp:positionV>
          <wp:extent cx="2459990" cy="690245"/>
          <wp:effectExtent b="0" l="0" r="0" t="0"/>
          <wp:wrapNone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ahoma" w:eastAsia="Batang" w:hAnsi="Cambria"/>
      <w:b w:val="1"/>
      <w:small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mbria" w:cs="Tahoma" w:eastAsia="Batang" w:hAnsi="Cambria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Batang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irección">
    <w:name w:val="Dirección"/>
    <w:next w:val="Dirección"/>
    <w:autoRedefine w:val="0"/>
    <w:hidden w:val="0"/>
    <w:qFormat w:val="0"/>
    <w:pPr>
      <w:tabs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utura" w:eastAsia="ヒラギノ角ゴ Pro W3" w:hAnsi="Futura"/>
      <w:color w:val="000000"/>
      <w:w w:val="100"/>
      <w:position w:val="-1"/>
      <w:sz w:val="16"/>
      <w:effect w:val="none"/>
      <w:vertAlign w:val="baseline"/>
      <w:cs w:val="0"/>
      <w:em w:val="none"/>
      <w:lang w:bidi="ar-SA" w:eastAsia="es-MX" w:val="es-ES"/>
    </w:rPr>
  </w:style>
  <w:style w:type="paragraph" w:styleId="Cuerpo">
    <w:name w:val="Cuerpo"/>
    <w:next w:val="Cuerpo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ヒラギノ角ゴ Pro W3" w:hAnsi="Arial"/>
      <w:color w:val="000000"/>
      <w:w w:val="100"/>
      <w:position w:val="-1"/>
      <w:sz w:val="18"/>
      <w:effect w:val="none"/>
      <w:vertAlign w:val="baseline"/>
      <w:cs w:val="0"/>
      <w:em w:val="none"/>
      <w:lang w:bidi="ar-SA" w:eastAsia="es-MX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ヒラギノ角ゴ Pro W3" w:hAnsi="Arial"/>
      <w:color w:val="000000"/>
      <w:w w:val="100"/>
      <w:position w:val="-1"/>
      <w:sz w:val="18"/>
      <w:effect w:val="none"/>
      <w:vertAlign w:val="baseline"/>
      <w:cs w:val="0"/>
      <w:em w:val="none"/>
      <w:lang w:bidi="ar-SA" w:eastAsia="es-MX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ítulo1Car">
    <w:name w:val="Título 1 Car"/>
    <w:next w:val="Título1Car"/>
    <w:autoRedefine w:val="0"/>
    <w:hidden w:val="0"/>
    <w:qFormat w:val="0"/>
    <w:rPr>
      <w:rFonts w:ascii="Cambria" w:cs="Tahoma" w:eastAsia="Batang" w:hAnsi="Cambria"/>
      <w:b w:val="1"/>
      <w:smallCaps w:val="1"/>
      <w:w w:val="100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character" w:styleId="Título2Car">
    <w:name w:val="Título 2 Car"/>
    <w:next w:val="Título2Car"/>
    <w:autoRedefine w:val="0"/>
    <w:hidden w:val="0"/>
    <w:qFormat w:val="0"/>
    <w:rPr>
      <w:rFonts w:ascii="Cambria" w:cs="Tahoma" w:eastAsia="Batang" w:hAnsi="Cambria"/>
      <w:b w:val="1"/>
      <w:w w:val="100"/>
      <w:position w:val="-1"/>
      <w:effect w:val="none"/>
      <w:vertAlign w:val="baseline"/>
      <w:cs w:val="0"/>
      <w:em w:val="none"/>
      <w:lang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MX"/>
    </w:rPr>
  </w:style>
  <w:style w:type="table" w:styleId="Tabladecuadrícula2">
    <w:name w:val="Tabla de cuadrícula 2"/>
    <w:basedOn w:val="Tablanormal"/>
    <w:next w:val="Tabladecuadrícul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decuadrícula2"/>
      <w:tblStyleRowBandSize w:val="1"/>
      <w:tblStyleColBandSize w:val="1"/>
      <w:jc w:val="left"/>
      <w:tblBorders>
        <w:top w:color="666666" w:space="0" w:sz="2" w:val="single"/>
        <w:left w:color="auto" w:space="0" w:sz="0" w:val="none"/>
        <w:bottom w:color="666666" w:space="0" w:sz="2" w:val="single"/>
        <w:right w:color="auto" w:space="0" w:sz="0" w:val="none"/>
        <w:insideH w:color="666666" w:space="0" w:sz="2" w:val="single"/>
        <w:insideV w:color="666666" w:space="0" w:sz="2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E4rjX1jSE+1MXR/hZLRDZD0FAg==">AMUW2mUXjiBcnkRRKxaFbs/YHJ/WjI1t28d1IFznp1QtFRrdl0zZz0KZ7ObTuzQYZyGxIXKrF/xVSd+c7RKhN5ffF3B8qFUqI//3qIuWU8qxshwWCYWoSuM=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2022-03-24T20:16:00Z</dcterms:created>
  <dc:creator>INJUCAM</dc:creator>
</cp:coreProperties>
</file>