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6C4" w:rsidRPr="00E332E7" w:rsidRDefault="00926FAD" w:rsidP="00922E7F">
      <w:pPr>
        <w:spacing w:after="0" w:line="240" w:lineRule="auto"/>
        <w:ind w:left="851"/>
        <w:jc w:val="center"/>
        <w:rPr>
          <w:rFonts w:ascii="Calibri" w:eastAsia="Times New Roman" w:hAnsi="Calibri" w:cs="Times New Roman"/>
          <w:b/>
          <w:bCs/>
          <w:color w:val="60497A"/>
          <w:sz w:val="28"/>
          <w:szCs w:val="28"/>
        </w:rPr>
      </w:pPr>
      <w:r w:rsidRPr="00E332E7">
        <w:rPr>
          <w:rFonts w:ascii="Calibri" w:eastAsia="Times New Roman" w:hAnsi="Calibri" w:cs="Times New Roman"/>
          <w:b/>
          <w:bCs/>
          <w:color w:val="60497A"/>
          <w:sz w:val="28"/>
          <w:szCs w:val="28"/>
        </w:rPr>
        <w:t xml:space="preserve">Tabla de aplicabilidad de las Obligaciones de transparencia </w:t>
      </w:r>
      <w:r w:rsidR="00B12FAC" w:rsidRPr="00E332E7">
        <w:rPr>
          <w:rFonts w:ascii="Calibri" w:eastAsia="Times New Roman" w:hAnsi="Calibri" w:cs="Times New Roman"/>
          <w:b/>
          <w:bCs/>
          <w:color w:val="60497A"/>
          <w:sz w:val="28"/>
          <w:szCs w:val="28"/>
        </w:rPr>
        <w:t>específicas del Poder Ejecutivo</w:t>
      </w:r>
      <w:r w:rsidR="0091347C" w:rsidRPr="00E332E7">
        <w:rPr>
          <w:rFonts w:ascii="Calibri" w:eastAsia="Times New Roman" w:hAnsi="Calibri" w:cs="Times New Roman"/>
          <w:b/>
          <w:bCs/>
          <w:color w:val="60497A"/>
          <w:sz w:val="28"/>
          <w:szCs w:val="28"/>
        </w:rPr>
        <w:t xml:space="preserve"> 201</w:t>
      </w:r>
      <w:r w:rsidR="00014B8B">
        <w:rPr>
          <w:rFonts w:ascii="Calibri" w:eastAsia="Times New Roman" w:hAnsi="Calibri" w:cs="Times New Roman"/>
          <w:b/>
          <w:bCs/>
          <w:color w:val="60497A"/>
          <w:sz w:val="28"/>
          <w:szCs w:val="28"/>
        </w:rPr>
        <w:t>7</w:t>
      </w:r>
      <w:bookmarkStart w:id="0" w:name="_GoBack"/>
      <w:bookmarkEnd w:id="0"/>
      <w:r w:rsidR="00F307FE" w:rsidRPr="00E332E7">
        <w:rPr>
          <w:rFonts w:ascii="Calibri" w:eastAsia="Times New Roman" w:hAnsi="Calibri" w:cs="Times New Roman"/>
          <w:b/>
          <w:bCs/>
          <w:color w:val="60497A"/>
          <w:sz w:val="28"/>
          <w:szCs w:val="28"/>
        </w:rPr>
        <w:t xml:space="preserve"> de</w:t>
      </w:r>
      <w:r w:rsidR="002E42AD">
        <w:rPr>
          <w:rFonts w:ascii="Calibri" w:eastAsia="Times New Roman" w:hAnsi="Calibri" w:cs="Times New Roman"/>
          <w:b/>
          <w:bCs/>
          <w:color w:val="60497A"/>
          <w:sz w:val="28"/>
          <w:szCs w:val="28"/>
        </w:rPr>
        <w:t xml:space="preserve"> </w:t>
      </w:r>
      <w:r w:rsidR="00F307FE" w:rsidRPr="00E332E7">
        <w:rPr>
          <w:rFonts w:ascii="Calibri" w:eastAsia="Times New Roman" w:hAnsi="Calibri" w:cs="Times New Roman"/>
          <w:b/>
          <w:bCs/>
          <w:color w:val="60497A"/>
          <w:sz w:val="28"/>
          <w:szCs w:val="28"/>
        </w:rPr>
        <w:t xml:space="preserve">la </w:t>
      </w:r>
      <w:r w:rsidR="002E42AD">
        <w:rPr>
          <w:rFonts w:ascii="Calibri" w:eastAsia="Times New Roman" w:hAnsi="Calibri" w:cs="Times New Roman"/>
          <w:b/>
          <w:bCs/>
          <w:color w:val="60497A"/>
          <w:sz w:val="28"/>
          <w:szCs w:val="28"/>
        </w:rPr>
        <w:t>Secretaría de Desarrollo Energético Sustentable</w:t>
      </w:r>
    </w:p>
    <w:p w:rsidR="00554264" w:rsidRPr="00E332E7" w:rsidRDefault="00554264" w:rsidP="00667E9A">
      <w:pPr>
        <w:spacing w:after="0" w:line="240" w:lineRule="auto"/>
        <w:ind w:left="851"/>
        <w:jc w:val="both"/>
        <w:rPr>
          <w:i/>
        </w:rPr>
      </w:pPr>
    </w:p>
    <w:p w:rsidR="00667E9A" w:rsidRPr="00E332E7" w:rsidRDefault="00667E9A" w:rsidP="00667E9A">
      <w:pPr>
        <w:spacing w:after="0" w:line="240" w:lineRule="auto"/>
        <w:ind w:left="851"/>
        <w:jc w:val="both"/>
        <w:rPr>
          <w:rFonts w:ascii="Calibri" w:eastAsia="Times New Roman" w:hAnsi="Calibri" w:cs="Times New Roman"/>
          <w:b/>
          <w:bCs/>
          <w:color w:val="60497A"/>
        </w:rPr>
      </w:pPr>
      <w:r w:rsidRPr="00E332E7">
        <w:rPr>
          <w:rFonts w:ascii="Calibri" w:eastAsia="Times New Roman" w:hAnsi="Calibri" w:cs="Times New Roman"/>
          <w:b/>
          <w:bCs/>
          <w:i/>
          <w:color w:val="60497A"/>
          <w:sz w:val="24"/>
          <w:szCs w:val="24"/>
        </w:rPr>
        <w:t>Artículo 7</w:t>
      </w:r>
      <w:r w:rsidR="00B12FAC" w:rsidRPr="00E332E7">
        <w:rPr>
          <w:rFonts w:ascii="Calibri" w:eastAsia="Times New Roman" w:hAnsi="Calibri" w:cs="Times New Roman"/>
          <w:b/>
          <w:bCs/>
          <w:i/>
          <w:color w:val="60497A"/>
          <w:sz w:val="24"/>
          <w:szCs w:val="24"/>
        </w:rPr>
        <w:t>1</w:t>
      </w:r>
      <w:r w:rsidRPr="00E332E7">
        <w:rPr>
          <w:rFonts w:ascii="Calibri" w:eastAsia="Times New Roman" w:hAnsi="Calibri" w:cs="Times New Roman"/>
          <w:b/>
          <w:bCs/>
          <w:i/>
          <w:color w:val="60497A"/>
          <w:sz w:val="24"/>
          <w:szCs w:val="24"/>
        </w:rPr>
        <w:t>.</w:t>
      </w:r>
      <w:r w:rsidRPr="00E332E7">
        <w:rPr>
          <w:i/>
        </w:rPr>
        <w:t xml:space="preserve"> </w:t>
      </w:r>
      <w:r w:rsidR="00B12FAC" w:rsidRPr="00E332E7">
        <w:rPr>
          <w:i/>
        </w:rPr>
        <w:t>Además de lo señalado en el artículo anterior de la presente Ley, los sujetos obligados de los Poderes Ejecutivos Federal, de las Entidades Federativas y municipales, deberán poner a disposición del público y actualizar la siguiente información</w:t>
      </w:r>
      <w:r w:rsidRPr="00E332E7">
        <w:rPr>
          <w:i/>
        </w:rPr>
        <w:t>:</w:t>
      </w:r>
      <w:r w:rsidRPr="00E332E7">
        <w:rPr>
          <w:rFonts w:ascii="Calibri" w:eastAsia="Times New Roman" w:hAnsi="Calibri" w:cs="Times New Roman"/>
          <w:b/>
          <w:bCs/>
          <w:color w:val="60497A"/>
        </w:rPr>
        <w:t xml:space="preserve"> </w:t>
      </w:r>
    </w:p>
    <w:p w:rsidR="00B12FAC" w:rsidRPr="00E332E7" w:rsidRDefault="00B12FAC" w:rsidP="00667E9A">
      <w:pPr>
        <w:spacing w:after="0" w:line="240" w:lineRule="auto"/>
        <w:ind w:left="851"/>
        <w:jc w:val="both"/>
        <w:rPr>
          <w:rFonts w:ascii="Calibri" w:eastAsia="Times New Roman" w:hAnsi="Calibri" w:cs="Times New Roman"/>
          <w:b/>
          <w:bCs/>
          <w:color w:val="60497A"/>
        </w:rPr>
      </w:pPr>
    </w:p>
    <w:tbl>
      <w:tblPr>
        <w:tblW w:w="5000" w:type="pct"/>
        <w:jc w:val="center"/>
        <w:tblLayout w:type="fixed"/>
        <w:tblCellMar>
          <w:left w:w="70" w:type="dxa"/>
          <w:right w:w="70" w:type="dxa"/>
        </w:tblCellMar>
        <w:tblLook w:val="04A0" w:firstRow="1" w:lastRow="0" w:firstColumn="1" w:lastColumn="0" w:noHBand="0" w:noVBand="1"/>
      </w:tblPr>
      <w:tblGrid>
        <w:gridCol w:w="855"/>
        <w:gridCol w:w="1004"/>
        <w:gridCol w:w="2009"/>
        <w:gridCol w:w="1861"/>
        <w:gridCol w:w="2153"/>
        <w:gridCol w:w="2866"/>
        <w:gridCol w:w="2398"/>
      </w:tblGrid>
      <w:tr w:rsidR="00206736" w:rsidRPr="00E332E7" w:rsidTr="00206736">
        <w:trPr>
          <w:trHeight w:val="765"/>
          <w:tblHeader/>
          <w:jc w:val="center"/>
        </w:trPr>
        <w:tc>
          <w:tcPr>
            <w:tcW w:w="325" w:type="pct"/>
            <w:vMerge w:val="restart"/>
            <w:tcBorders>
              <w:top w:val="dotted" w:sz="4" w:space="0" w:color="auto"/>
              <w:left w:val="dotted" w:sz="4" w:space="0" w:color="auto"/>
              <w:bottom w:val="dotted" w:sz="4" w:space="0" w:color="auto"/>
              <w:right w:val="dotted" w:sz="4" w:space="0" w:color="auto"/>
            </w:tcBorders>
            <w:shd w:val="clear" w:color="000000" w:fill="60497A"/>
            <w:vAlign w:val="center"/>
            <w:hideMark/>
          </w:tcPr>
          <w:p w:rsidR="00206736" w:rsidRPr="00E332E7" w:rsidRDefault="00206736" w:rsidP="00206736">
            <w:pPr>
              <w:spacing w:after="0" w:line="240" w:lineRule="auto"/>
              <w:jc w:val="center"/>
              <w:rPr>
                <w:rFonts w:ascii="Calibri" w:eastAsia="Times New Roman" w:hAnsi="Calibri" w:cs="Times New Roman"/>
                <w:b/>
                <w:bCs/>
                <w:color w:val="FFFFFF"/>
                <w:sz w:val="16"/>
              </w:rPr>
            </w:pPr>
            <w:r w:rsidRPr="00E332E7">
              <w:rPr>
                <w:rFonts w:ascii="Calibri" w:eastAsia="Times New Roman" w:hAnsi="Calibri" w:cs="Times New Roman"/>
                <w:b/>
                <w:bCs/>
                <w:color w:val="FFFFFF"/>
                <w:sz w:val="16"/>
              </w:rPr>
              <w:t>Orden de gobierno</w:t>
            </w:r>
          </w:p>
        </w:tc>
        <w:tc>
          <w:tcPr>
            <w:tcW w:w="382" w:type="pct"/>
            <w:vMerge w:val="restart"/>
            <w:tcBorders>
              <w:top w:val="dotted" w:sz="4" w:space="0" w:color="auto"/>
              <w:left w:val="dotted" w:sz="4" w:space="0" w:color="auto"/>
              <w:bottom w:val="dotted" w:sz="4" w:space="0" w:color="auto"/>
              <w:right w:val="dotted" w:sz="4" w:space="0" w:color="auto"/>
            </w:tcBorders>
            <w:shd w:val="clear" w:color="000000" w:fill="60497A"/>
            <w:vAlign w:val="center"/>
            <w:hideMark/>
          </w:tcPr>
          <w:p w:rsidR="00206736" w:rsidRPr="00E332E7" w:rsidRDefault="00206736" w:rsidP="00206736">
            <w:pPr>
              <w:spacing w:after="0" w:line="240" w:lineRule="auto"/>
              <w:jc w:val="center"/>
              <w:rPr>
                <w:rFonts w:ascii="Calibri" w:eastAsia="Times New Roman" w:hAnsi="Calibri" w:cs="Times New Roman"/>
                <w:b/>
                <w:bCs/>
                <w:color w:val="FFFFFF"/>
                <w:sz w:val="16"/>
              </w:rPr>
            </w:pPr>
            <w:r w:rsidRPr="00E332E7">
              <w:rPr>
                <w:rFonts w:ascii="Calibri" w:eastAsia="Times New Roman" w:hAnsi="Calibri" w:cs="Times New Roman"/>
                <w:b/>
                <w:bCs/>
                <w:color w:val="FFFFFF"/>
                <w:sz w:val="16"/>
              </w:rPr>
              <w:t>Poder de gobierno o ámbito al que pertenece</w:t>
            </w:r>
          </w:p>
        </w:tc>
        <w:tc>
          <w:tcPr>
            <w:tcW w:w="764" w:type="pct"/>
            <w:vMerge w:val="restart"/>
            <w:tcBorders>
              <w:top w:val="dotted" w:sz="4" w:space="0" w:color="auto"/>
              <w:left w:val="dotted" w:sz="4" w:space="0" w:color="auto"/>
              <w:bottom w:val="dotted" w:sz="4" w:space="0" w:color="auto"/>
              <w:right w:val="dotted" w:sz="4" w:space="0" w:color="auto"/>
            </w:tcBorders>
            <w:shd w:val="clear" w:color="000000" w:fill="60497A"/>
            <w:vAlign w:val="center"/>
            <w:hideMark/>
          </w:tcPr>
          <w:p w:rsidR="00206736" w:rsidRPr="00E332E7" w:rsidRDefault="00206736" w:rsidP="00206736">
            <w:pPr>
              <w:spacing w:after="0" w:line="240" w:lineRule="auto"/>
              <w:jc w:val="center"/>
              <w:rPr>
                <w:rFonts w:ascii="Calibri" w:eastAsia="Times New Roman" w:hAnsi="Calibri" w:cs="Times New Roman"/>
                <w:b/>
                <w:bCs/>
                <w:color w:val="FFFFFF"/>
                <w:sz w:val="16"/>
              </w:rPr>
            </w:pPr>
            <w:r w:rsidRPr="00E332E7">
              <w:rPr>
                <w:rFonts w:ascii="Calibri" w:eastAsia="Times New Roman" w:hAnsi="Calibri" w:cs="Times New Roman"/>
                <w:b/>
                <w:bCs/>
                <w:color w:val="FFFFFF"/>
                <w:sz w:val="16"/>
              </w:rPr>
              <w:t>Tipo de sujeto obligado</w:t>
            </w:r>
          </w:p>
        </w:tc>
        <w:tc>
          <w:tcPr>
            <w:tcW w:w="3529" w:type="pct"/>
            <w:gridSpan w:val="4"/>
            <w:tcBorders>
              <w:top w:val="dotted" w:sz="4" w:space="0" w:color="auto"/>
              <w:left w:val="nil"/>
              <w:bottom w:val="dotted" w:sz="4" w:space="0" w:color="auto"/>
              <w:right w:val="dotted" w:sz="4" w:space="0" w:color="auto"/>
            </w:tcBorders>
            <w:shd w:val="clear" w:color="000000" w:fill="60497A"/>
            <w:vAlign w:val="center"/>
            <w:hideMark/>
          </w:tcPr>
          <w:p w:rsidR="00206736" w:rsidRPr="00E332E7" w:rsidRDefault="00206736" w:rsidP="00B12FAC">
            <w:pPr>
              <w:spacing w:after="0" w:line="240" w:lineRule="auto"/>
              <w:jc w:val="center"/>
              <w:rPr>
                <w:rFonts w:ascii="Calibri" w:eastAsia="Times New Roman" w:hAnsi="Calibri" w:cs="Times New Roman"/>
                <w:b/>
                <w:bCs/>
                <w:color w:val="FFFFFF"/>
                <w:sz w:val="16"/>
              </w:rPr>
            </w:pPr>
            <w:r w:rsidRPr="00E332E7">
              <w:rPr>
                <w:rFonts w:ascii="Calibri" w:eastAsia="Times New Roman" w:hAnsi="Calibri" w:cs="Times New Roman"/>
                <w:b/>
                <w:bCs/>
                <w:color w:val="FFFFFF"/>
                <w:sz w:val="16"/>
              </w:rPr>
              <w:t>LGTAIP</w:t>
            </w:r>
          </w:p>
        </w:tc>
      </w:tr>
      <w:tr w:rsidR="00B12FAC" w:rsidRPr="00E332E7" w:rsidTr="00B12FAC">
        <w:trPr>
          <w:trHeight w:val="745"/>
          <w:tblHeader/>
          <w:jc w:val="center"/>
        </w:trPr>
        <w:tc>
          <w:tcPr>
            <w:tcW w:w="325" w:type="pct"/>
            <w:vMerge/>
            <w:tcBorders>
              <w:top w:val="dotted" w:sz="4" w:space="0" w:color="auto"/>
              <w:left w:val="dotted" w:sz="4" w:space="0" w:color="auto"/>
              <w:bottom w:val="dotted" w:sz="4" w:space="0" w:color="auto"/>
              <w:right w:val="dotted" w:sz="4" w:space="0" w:color="auto"/>
            </w:tcBorders>
            <w:vAlign w:val="center"/>
            <w:hideMark/>
          </w:tcPr>
          <w:p w:rsidR="00B12FAC" w:rsidRPr="00E332E7" w:rsidRDefault="00B12FAC" w:rsidP="00B12FAC">
            <w:pPr>
              <w:spacing w:after="0" w:line="240" w:lineRule="auto"/>
              <w:rPr>
                <w:rFonts w:ascii="Calibri" w:eastAsia="Times New Roman" w:hAnsi="Calibri" w:cs="Times New Roman"/>
                <w:b/>
                <w:bCs/>
                <w:color w:val="FFFFFF"/>
                <w:sz w:val="16"/>
              </w:rPr>
            </w:pPr>
          </w:p>
        </w:tc>
        <w:tc>
          <w:tcPr>
            <w:tcW w:w="382" w:type="pct"/>
            <w:vMerge/>
            <w:tcBorders>
              <w:top w:val="dotted" w:sz="4" w:space="0" w:color="auto"/>
              <w:left w:val="dotted" w:sz="4" w:space="0" w:color="auto"/>
              <w:bottom w:val="dotted" w:sz="4" w:space="0" w:color="auto"/>
              <w:right w:val="dotted" w:sz="4" w:space="0" w:color="auto"/>
            </w:tcBorders>
            <w:vAlign w:val="center"/>
            <w:hideMark/>
          </w:tcPr>
          <w:p w:rsidR="00B12FAC" w:rsidRPr="00E332E7" w:rsidRDefault="00B12FAC" w:rsidP="00B12FAC">
            <w:pPr>
              <w:spacing w:after="0" w:line="240" w:lineRule="auto"/>
              <w:rPr>
                <w:rFonts w:ascii="Calibri" w:eastAsia="Times New Roman" w:hAnsi="Calibri" w:cs="Times New Roman"/>
                <w:b/>
                <w:bCs/>
                <w:color w:val="FFFFFF"/>
                <w:sz w:val="16"/>
              </w:rPr>
            </w:pPr>
          </w:p>
        </w:tc>
        <w:tc>
          <w:tcPr>
            <w:tcW w:w="764" w:type="pct"/>
            <w:vMerge/>
            <w:tcBorders>
              <w:top w:val="dotted" w:sz="4" w:space="0" w:color="auto"/>
              <w:left w:val="dotted" w:sz="4" w:space="0" w:color="auto"/>
              <w:bottom w:val="dotted" w:sz="4" w:space="0" w:color="auto"/>
              <w:right w:val="dotted" w:sz="4" w:space="0" w:color="auto"/>
            </w:tcBorders>
            <w:vAlign w:val="center"/>
            <w:hideMark/>
          </w:tcPr>
          <w:p w:rsidR="00B12FAC" w:rsidRPr="00E332E7" w:rsidRDefault="00B12FAC" w:rsidP="00B12FAC">
            <w:pPr>
              <w:spacing w:after="0" w:line="240" w:lineRule="auto"/>
              <w:rPr>
                <w:rFonts w:ascii="Calibri" w:eastAsia="Times New Roman" w:hAnsi="Calibri" w:cs="Times New Roman"/>
                <w:b/>
                <w:bCs/>
                <w:color w:val="FFFFFF"/>
                <w:sz w:val="16"/>
              </w:rPr>
            </w:pPr>
          </w:p>
        </w:tc>
        <w:tc>
          <w:tcPr>
            <w:tcW w:w="708" w:type="pct"/>
            <w:tcBorders>
              <w:top w:val="nil"/>
              <w:left w:val="nil"/>
              <w:bottom w:val="dotted" w:sz="4" w:space="0" w:color="auto"/>
              <w:right w:val="dotted" w:sz="4" w:space="0" w:color="auto"/>
            </w:tcBorders>
            <w:shd w:val="clear" w:color="000000" w:fill="60497A"/>
            <w:vAlign w:val="center"/>
            <w:hideMark/>
          </w:tcPr>
          <w:p w:rsidR="00B12FAC" w:rsidRPr="00E332E7" w:rsidRDefault="00B12FAC" w:rsidP="00B12FAC">
            <w:pPr>
              <w:spacing w:after="0" w:line="240" w:lineRule="auto"/>
              <w:jc w:val="center"/>
              <w:rPr>
                <w:rFonts w:ascii="Calibri" w:eastAsia="Times New Roman" w:hAnsi="Calibri" w:cs="Times New Roman"/>
                <w:b/>
                <w:bCs/>
                <w:color w:val="FFFFFF"/>
                <w:sz w:val="16"/>
              </w:rPr>
            </w:pPr>
            <w:r w:rsidRPr="00E332E7">
              <w:rPr>
                <w:rFonts w:ascii="Calibri" w:eastAsia="Times New Roman" w:hAnsi="Calibri" w:cs="Times New Roman"/>
                <w:b/>
                <w:bCs/>
                <w:color w:val="FFFFFF"/>
                <w:sz w:val="16"/>
              </w:rPr>
              <w:t>Fracción</w:t>
            </w:r>
          </w:p>
        </w:tc>
        <w:tc>
          <w:tcPr>
            <w:tcW w:w="819" w:type="pct"/>
            <w:tcBorders>
              <w:top w:val="nil"/>
              <w:left w:val="nil"/>
              <w:bottom w:val="dotted" w:sz="4" w:space="0" w:color="auto"/>
              <w:right w:val="dotted" w:sz="4" w:space="0" w:color="auto"/>
            </w:tcBorders>
            <w:shd w:val="clear" w:color="000000" w:fill="60497A"/>
            <w:vAlign w:val="center"/>
            <w:hideMark/>
          </w:tcPr>
          <w:p w:rsidR="00B12FAC" w:rsidRPr="00E332E7" w:rsidRDefault="00B12FAC" w:rsidP="00B12FAC">
            <w:pPr>
              <w:spacing w:after="0" w:line="240" w:lineRule="auto"/>
              <w:jc w:val="center"/>
              <w:rPr>
                <w:rFonts w:ascii="Calibri" w:eastAsia="Times New Roman" w:hAnsi="Calibri" w:cs="Times New Roman"/>
                <w:b/>
                <w:bCs/>
                <w:color w:val="FFFFFF"/>
                <w:sz w:val="16"/>
              </w:rPr>
            </w:pPr>
            <w:r w:rsidRPr="00E332E7">
              <w:rPr>
                <w:rFonts w:ascii="Calibri" w:eastAsia="Times New Roman" w:hAnsi="Calibri" w:cs="Times New Roman"/>
                <w:b/>
                <w:bCs/>
                <w:color w:val="FFFFFF"/>
                <w:sz w:val="16"/>
              </w:rPr>
              <w:t>inciso</w:t>
            </w:r>
          </w:p>
        </w:tc>
        <w:tc>
          <w:tcPr>
            <w:tcW w:w="1090" w:type="pct"/>
            <w:tcBorders>
              <w:top w:val="nil"/>
              <w:left w:val="nil"/>
              <w:bottom w:val="dotted" w:sz="4" w:space="0" w:color="auto"/>
              <w:right w:val="dotted" w:sz="4" w:space="0" w:color="auto"/>
            </w:tcBorders>
            <w:shd w:val="clear" w:color="000000" w:fill="60497A"/>
            <w:vAlign w:val="center"/>
            <w:hideMark/>
          </w:tcPr>
          <w:p w:rsidR="00B12FAC" w:rsidRPr="00E332E7" w:rsidRDefault="00B12FAC" w:rsidP="00B12FAC">
            <w:pPr>
              <w:spacing w:after="0" w:line="240" w:lineRule="auto"/>
              <w:jc w:val="center"/>
              <w:rPr>
                <w:rFonts w:ascii="Calibri" w:eastAsia="Times New Roman" w:hAnsi="Calibri" w:cs="Times New Roman"/>
                <w:b/>
                <w:bCs/>
                <w:color w:val="FFFFFF"/>
                <w:sz w:val="16"/>
              </w:rPr>
            </w:pPr>
            <w:r w:rsidRPr="00E332E7">
              <w:rPr>
                <w:rFonts w:ascii="Calibri" w:eastAsia="Times New Roman" w:hAnsi="Calibri" w:cs="Times New Roman"/>
                <w:b/>
                <w:bCs/>
                <w:color w:val="FFFFFF"/>
                <w:sz w:val="16"/>
              </w:rPr>
              <w:t>Aplicabilidad</w:t>
            </w:r>
          </w:p>
        </w:tc>
        <w:tc>
          <w:tcPr>
            <w:tcW w:w="912" w:type="pct"/>
            <w:tcBorders>
              <w:top w:val="nil"/>
              <w:left w:val="nil"/>
              <w:bottom w:val="dotted" w:sz="4" w:space="0" w:color="auto"/>
              <w:right w:val="dotted" w:sz="4" w:space="0" w:color="auto"/>
            </w:tcBorders>
            <w:shd w:val="clear" w:color="000000" w:fill="60497A"/>
            <w:vAlign w:val="center"/>
            <w:hideMark/>
          </w:tcPr>
          <w:p w:rsidR="00B12FAC" w:rsidRPr="00E332E7" w:rsidRDefault="00B12FAC" w:rsidP="00B12FAC">
            <w:pPr>
              <w:spacing w:after="0" w:line="240" w:lineRule="auto"/>
              <w:jc w:val="center"/>
              <w:rPr>
                <w:rFonts w:ascii="Calibri" w:eastAsia="Times New Roman" w:hAnsi="Calibri" w:cs="Times New Roman"/>
                <w:b/>
                <w:bCs/>
                <w:color w:val="FFFFFF"/>
                <w:sz w:val="16"/>
              </w:rPr>
            </w:pPr>
            <w:r w:rsidRPr="00E332E7">
              <w:rPr>
                <w:rFonts w:ascii="Calibri" w:eastAsia="Times New Roman" w:hAnsi="Calibri" w:cs="Times New Roman"/>
                <w:b/>
                <w:bCs/>
                <w:color w:val="FFFFFF"/>
                <w:sz w:val="16"/>
              </w:rPr>
              <w:t>Área(s) o unidad(es) administrativa(s) genera(n) o posee(n) la información</w:t>
            </w:r>
          </w:p>
        </w:tc>
      </w:tr>
      <w:tr w:rsidR="00BE68B1" w:rsidRPr="00E332E7" w:rsidTr="00A417FB">
        <w:trPr>
          <w:trHeight w:val="1501"/>
          <w:jc w:val="center"/>
        </w:trPr>
        <w:tc>
          <w:tcPr>
            <w:tcW w:w="325" w:type="pct"/>
            <w:vMerge w:val="restart"/>
            <w:tcBorders>
              <w:top w:val="nil"/>
              <w:left w:val="dotted" w:sz="4" w:space="0" w:color="auto"/>
              <w:bottom w:val="dotted" w:sz="4" w:space="0" w:color="auto"/>
              <w:right w:val="dotted" w:sz="4" w:space="0" w:color="auto"/>
            </w:tcBorders>
            <w:shd w:val="clear" w:color="auto" w:fill="auto"/>
            <w:hideMark/>
          </w:tcPr>
          <w:p w:rsidR="00BE68B1" w:rsidRPr="00E332E7" w:rsidRDefault="00BE68B1" w:rsidP="002E42AD">
            <w:pPr>
              <w:spacing w:after="0" w:line="240" w:lineRule="auto"/>
              <w:jc w:val="center"/>
              <w:rPr>
                <w:rFonts w:ascii="Calibri" w:eastAsia="Times New Roman" w:hAnsi="Calibri" w:cs="Times New Roman"/>
                <w:color w:val="000000"/>
                <w:sz w:val="16"/>
              </w:rPr>
            </w:pPr>
            <w:r w:rsidRPr="00E332E7">
              <w:rPr>
                <w:rFonts w:ascii="Calibri" w:eastAsia="Times New Roman" w:hAnsi="Calibri" w:cs="Times New Roman"/>
                <w:color w:val="000000"/>
                <w:sz w:val="16"/>
              </w:rPr>
              <w:t xml:space="preserve">Estatal </w:t>
            </w:r>
          </w:p>
        </w:tc>
        <w:tc>
          <w:tcPr>
            <w:tcW w:w="382" w:type="pct"/>
            <w:vMerge w:val="restart"/>
            <w:tcBorders>
              <w:top w:val="nil"/>
              <w:left w:val="dotted" w:sz="4" w:space="0" w:color="auto"/>
              <w:bottom w:val="dotted" w:sz="4" w:space="0" w:color="auto"/>
              <w:right w:val="dotted" w:sz="4" w:space="0" w:color="auto"/>
            </w:tcBorders>
            <w:shd w:val="clear" w:color="auto" w:fill="auto"/>
            <w:hideMark/>
          </w:tcPr>
          <w:p w:rsidR="00BE68B1" w:rsidRPr="00E332E7" w:rsidRDefault="00BE68B1" w:rsidP="00B12FAC">
            <w:pPr>
              <w:spacing w:after="0" w:line="240" w:lineRule="auto"/>
              <w:jc w:val="center"/>
              <w:rPr>
                <w:rFonts w:ascii="Calibri" w:eastAsia="Times New Roman" w:hAnsi="Calibri" w:cs="Times New Roman"/>
                <w:color w:val="000000"/>
                <w:sz w:val="16"/>
              </w:rPr>
            </w:pPr>
            <w:r w:rsidRPr="00E332E7">
              <w:rPr>
                <w:rFonts w:ascii="Calibri" w:eastAsia="Times New Roman" w:hAnsi="Calibri" w:cs="Times New Roman"/>
                <w:color w:val="000000"/>
                <w:sz w:val="16"/>
              </w:rPr>
              <w:t>Poder Ejecutivo</w:t>
            </w:r>
          </w:p>
        </w:tc>
        <w:tc>
          <w:tcPr>
            <w:tcW w:w="764" w:type="pct"/>
            <w:vMerge w:val="restart"/>
            <w:tcBorders>
              <w:top w:val="nil"/>
              <w:left w:val="dotted" w:sz="4" w:space="0" w:color="auto"/>
              <w:bottom w:val="dotted" w:sz="4" w:space="0" w:color="auto"/>
              <w:right w:val="dotted" w:sz="4" w:space="0" w:color="auto"/>
            </w:tcBorders>
            <w:shd w:val="clear" w:color="auto" w:fill="auto"/>
            <w:hideMark/>
          </w:tcPr>
          <w:p w:rsidR="00BE68B1" w:rsidRPr="00E332E7" w:rsidRDefault="00BE68B1" w:rsidP="00206736">
            <w:pPr>
              <w:pStyle w:val="Prrafodelista"/>
              <w:numPr>
                <w:ilvl w:val="0"/>
                <w:numId w:val="14"/>
              </w:numPr>
              <w:spacing w:after="0" w:line="360" w:lineRule="auto"/>
              <w:ind w:left="268" w:hanging="142"/>
              <w:rPr>
                <w:rFonts w:ascii="Calibri" w:eastAsia="Times New Roman" w:hAnsi="Calibri" w:cs="Times New Roman"/>
                <w:color w:val="000000"/>
                <w:sz w:val="16"/>
              </w:rPr>
            </w:pPr>
            <w:r w:rsidRPr="00E332E7">
              <w:rPr>
                <w:rFonts w:ascii="Calibri" w:eastAsia="Times New Roman" w:hAnsi="Calibri" w:cs="Times New Roman"/>
                <w:color w:val="000000"/>
                <w:sz w:val="16"/>
              </w:rPr>
              <w:t xml:space="preserve"> </w:t>
            </w:r>
            <w:proofErr w:type="spellStart"/>
            <w:r w:rsidRPr="00E332E7">
              <w:rPr>
                <w:rFonts w:ascii="Calibri" w:eastAsia="Times New Roman" w:hAnsi="Calibri" w:cs="Times New Roman"/>
                <w:color w:val="000000"/>
                <w:sz w:val="16"/>
              </w:rPr>
              <w:t>Administración</w:t>
            </w:r>
            <w:proofErr w:type="spellEnd"/>
            <w:r w:rsidRPr="00E332E7">
              <w:rPr>
                <w:rFonts w:ascii="Calibri" w:eastAsia="Times New Roman" w:hAnsi="Calibri" w:cs="Times New Roman"/>
                <w:color w:val="000000"/>
                <w:sz w:val="16"/>
              </w:rPr>
              <w:t xml:space="preserve"> </w:t>
            </w:r>
            <w:proofErr w:type="spellStart"/>
            <w:r w:rsidRPr="00E332E7">
              <w:rPr>
                <w:rFonts w:ascii="Calibri" w:eastAsia="Times New Roman" w:hAnsi="Calibri" w:cs="Times New Roman"/>
                <w:color w:val="000000"/>
                <w:sz w:val="16"/>
              </w:rPr>
              <w:t>Centralizada</w:t>
            </w:r>
            <w:proofErr w:type="spellEnd"/>
          </w:p>
          <w:p w:rsidR="00BE68B1" w:rsidRPr="002E42AD" w:rsidRDefault="00BE68B1" w:rsidP="002E42AD">
            <w:pPr>
              <w:spacing w:after="0" w:line="360" w:lineRule="auto"/>
              <w:ind w:left="126"/>
              <w:rPr>
                <w:rFonts w:ascii="Calibri" w:eastAsia="Times New Roman" w:hAnsi="Calibri" w:cs="Times New Roman"/>
                <w:color w:val="000000"/>
                <w:sz w:val="16"/>
              </w:rPr>
            </w:pPr>
          </w:p>
        </w:tc>
        <w:tc>
          <w:tcPr>
            <w:tcW w:w="708" w:type="pct"/>
            <w:vMerge w:val="restart"/>
            <w:tcBorders>
              <w:top w:val="nil"/>
              <w:left w:val="nil"/>
              <w:right w:val="dotted" w:sz="4" w:space="0" w:color="auto"/>
            </w:tcBorders>
            <w:shd w:val="clear" w:color="auto" w:fill="auto"/>
            <w:hideMark/>
          </w:tcPr>
          <w:p w:rsidR="00BE68B1" w:rsidRPr="00E332E7" w:rsidRDefault="00BE68B1" w:rsidP="00BE68B1">
            <w:pPr>
              <w:spacing w:after="0" w:line="240" w:lineRule="auto"/>
              <w:jc w:val="center"/>
              <w:rPr>
                <w:rFonts w:ascii="Calibri" w:eastAsia="Times New Roman" w:hAnsi="Calibri" w:cs="Times New Roman"/>
                <w:color w:val="000000"/>
                <w:sz w:val="16"/>
              </w:rPr>
            </w:pPr>
            <w:r w:rsidRPr="00E332E7">
              <w:rPr>
                <w:rFonts w:ascii="Calibri" w:eastAsia="Times New Roman" w:hAnsi="Calibri" w:cs="Times New Roman"/>
                <w:color w:val="000000"/>
                <w:sz w:val="16"/>
              </w:rPr>
              <w:t>I. En el caso del Poder Ejecutivo Federal, los poderes ejecutivos de las Entidades Federativas, el Órgano Ejecutivo del Distrito Federal y los municipios:</w:t>
            </w:r>
          </w:p>
        </w:tc>
        <w:tc>
          <w:tcPr>
            <w:tcW w:w="819" w:type="pct"/>
            <w:tcBorders>
              <w:top w:val="nil"/>
              <w:left w:val="nil"/>
              <w:bottom w:val="dotted" w:sz="4" w:space="0" w:color="auto"/>
              <w:right w:val="dotted" w:sz="4" w:space="0" w:color="auto"/>
            </w:tcBorders>
            <w:shd w:val="clear" w:color="auto" w:fill="auto"/>
            <w:hideMark/>
          </w:tcPr>
          <w:p w:rsidR="00BE68B1" w:rsidRPr="00E332E7" w:rsidRDefault="00BE68B1" w:rsidP="002E42AD">
            <w:pPr>
              <w:spacing w:after="0" w:line="240" w:lineRule="auto"/>
              <w:rPr>
                <w:rFonts w:ascii="Calibri" w:eastAsia="Times New Roman" w:hAnsi="Calibri" w:cs="Times New Roman"/>
                <w:color w:val="2F2F2F"/>
                <w:sz w:val="16"/>
              </w:rPr>
            </w:pPr>
            <w:r>
              <w:rPr>
                <w:rFonts w:ascii="Calibri" w:eastAsia="Times New Roman" w:hAnsi="Calibri" w:cs="Times New Roman"/>
                <w:color w:val="2F2F2F"/>
                <w:sz w:val="16"/>
              </w:rPr>
              <w:t xml:space="preserve">a) </w:t>
            </w:r>
            <w:r w:rsidRPr="00E332E7">
              <w:rPr>
                <w:rFonts w:ascii="Calibri" w:eastAsia="Times New Roman" w:hAnsi="Calibri" w:cs="Times New Roman"/>
                <w:color w:val="2F2F2F"/>
                <w:sz w:val="16"/>
              </w:rPr>
              <w:t>El Plan Nacional de Desarrollo, los planes estatales de desarrollo o el Programa General de Desarrollo del Dist</w:t>
            </w:r>
            <w:r>
              <w:rPr>
                <w:rFonts w:ascii="Calibri" w:eastAsia="Times New Roman" w:hAnsi="Calibri" w:cs="Times New Roman"/>
                <w:color w:val="2F2F2F"/>
                <w:sz w:val="16"/>
              </w:rPr>
              <w:t>rito Federal, según corresponda</w:t>
            </w:r>
          </w:p>
        </w:tc>
        <w:tc>
          <w:tcPr>
            <w:tcW w:w="1090" w:type="pct"/>
            <w:tcBorders>
              <w:top w:val="nil"/>
              <w:left w:val="nil"/>
              <w:bottom w:val="dotted" w:sz="4" w:space="0" w:color="auto"/>
              <w:right w:val="dotted" w:sz="4" w:space="0" w:color="auto"/>
            </w:tcBorders>
            <w:shd w:val="clear" w:color="auto" w:fill="auto"/>
            <w:noWrap/>
            <w:hideMark/>
          </w:tcPr>
          <w:p w:rsidR="00BE68B1" w:rsidRPr="00E332E7" w:rsidRDefault="00A417FB" w:rsidP="007679EC">
            <w:pPr>
              <w:spacing w:after="0" w:line="240" w:lineRule="auto"/>
              <w:jc w:val="both"/>
              <w:rPr>
                <w:rFonts w:ascii="Calibri" w:eastAsia="Times New Roman" w:hAnsi="Calibri" w:cs="Times New Roman"/>
                <w:color w:val="2F2F2F"/>
                <w:sz w:val="16"/>
              </w:rPr>
            </w:pPr>
            <w:r>
              <w:rPr>
                <w:rFonts w:ascii="Calibri" w:eastAsia="Times New Roman" w:hAnsi="Calibri" w:cs="Times New Roman"/>
                <w:color w:val="2F2F2F"/>
                <w:sz w:val="16"/>
              </w:rPr>
              <w:t xml:space="preserve">NO APLICA. Con fundamento en nuestras atribuciones, que la Ley Orgánica de la Administración Pública del Estado de Campeche, Articulo 30 nos confiere, no se otorga dicha facultad de generar el presupuesto de egresos. No así, a la Secretaría de </w:t>
            </w:r>
            <w:r w:rsidR="007679EC">
              <w:rPr>
                <w:rFonts w:ascii="Calibri" w:eastAsia="Times New Roman" w:hAnsi="Calibri" w:cs="Times New Roman"/>
                <w:color w:val="2F2F2F"/>
                <w:sz w:val="16"/>
              </w:rPr>
              <w:t>Planeación</w:t>
            </w:r>
            <w:r>
              <w:rPr>
                <w:rFonts w:ascii="Calibri" w:eastAsia="Times New Roman" w:hAnsi="Calibri" w:cs="Times New Roman"/>
                <w:color w:val="2F2F2F"/>
                <w:sz w:val="16"/>
              </w:rPr>
              <w:t>, que en el Artículo 2</w:t>
            </w:r>
            <w:r w:rsidR="007679EC">
              <w:rPr>
                <w:rFonts w:ascii="Calibri" w:eastAsia="Times New Roman" w:hAnsi="Calibri" w:cs="Times New Roman"/>
                <w:color w:val="2F2F2F"/>
                <w:sz w:val="16"/>
              </w:rPr>
              <w:t>5</w:t>
            </w:r>
            <w:r>
              <w:rPr>
                <w:rFonts w:ascii="Calibri" w:eastAsia="Times New Roman" w:hAnsi="Calibri" w:cs="Times New Roman"/>
                <w:color w:val="2F2F2F"/>
                <w:sz w:val="16"/>
              </w:rPr>
              <w:t xml:space="preserve"> d</w:t>
            </w:r>
            <w:r w:rsidR="007679EC">
              <w:rPr>
                <w:rFonts w:ascii="Calibri" w:eastAsia="Times New Roman" w:hAnsi="Calibri" w:cs="Times New Roman"/>
                <w:color w:val="2F2F2F"/>
                <w:sz w:val="16"/>
              </w:rPr>
              <w:t>e la Ley mencionada, fracción II</w:t>
            </w:r>
            <w:r>
              <w:rPr>
                <w:rFonts w:ascii="Calibri" w:eastAsia="Times New Roman" w:hAnsi="Calibri" w:cs="Times New Roman"/>
                <w:color w:val="2F2F2F"/>
                <w:sz w:val="16"/>
              </w:rPr>
              <w:t>, que a la letra dice: “</w:t>
            </w:r>
            <w:r w:rsidR="007679EC">
              <w:rPr>
                <w:rFonts w:ascii="Calibri" w:eastAsia="Times New Roman" w:hAnsi="Calibri" w:cs="Times New Roman"/>
                <w:color w:val="2F2F2F"/>
                <w:sz w:val="16"/>
              </w:rPr>
              <w:t>Coordinar la integración, evaluación y actualización del Plan Estatal de Desarrollo y supervisar su cumplimiento</w:t>
            </w:r>
            <w:r>
              <w:rPr>
                <w:rFonts w:ascii="Calibri" w:eastAsia="Times New Roman" w:hAnsi="Calibri" w:cs="Times New Roman"/>
                <w:color w:val="2F2F2F"/>
                <w:sz w:val="16"/>
              </w:rPr>
              <w:t>”.</w:t>
            </w:r>
          </w:p>
        </w:tc>
        <w:tc>
          <w:tcPr>
            <w:tcW w:w="912" w:type="pct"/>
            <w:tcBorders>
              <w:top w:val="nil"/>
              <w:left w:val="nil"/>
              <w:bottom w:val="dotted" w:sz="4" w:space="0" w:color="auto"/>
              <w:right w:val="dotted" w:sz="4" w:space="0" w:color="auto"/>
            </w:tcBorders>
            <w:shd w:val="clear" w:color="auto" w:fill="auto"/>
            <w:noWrap/>
          </w:tcPr>
          <w:p w:rsidR="00BE68B1" w:rsidRPr="00E332E7" w:rsidRDefault="00BE68B1" w:rsidP="00B12FAC">
            <w:pPr>
              <w:spacing w:after="0" w:line="240" w:lineRule="auto"/>
              <w:rPr>
                <w:rFonts w:ascii="Calibri" w:eastAsia="Times New Roman" w:hAnsi="Calibri" w:cs="Times New Roman"/>
                <w:color w:val="000000"/>
                <w:sz w:val="16"/>
              </w:rPr>
            </w:pPr>
          </w:p>
        </w:tc>
      </w:tr>
      <w:tr w:rsidR="00BE68B1" w:rsidRPr="00E332E7" w:rsidTr="007679EC">
        <w:trPr>
          <w:trHeight w:val="600"/>
          <w:jc w:val="center"/>
        </w:trPr>
        <w:tc>
          <w:tcPr>
            <w:tcW w:w="325" w:type="pct"/>
            <w:vMerge/>
            <w:tcBorders>
              <w:top w:val="nil"/>
              <w:left w:val="dotted" w:sz="4" w:space="0" w:color="auto"/>
              <w:bottom w:val="dotted" w:sz="4" w:space="0" w:color="auto"/>
              <w:right w:val="dotted" w:sz="4" w:space="0" w:color="auto"/>
            </w:tcBorders>
            <w:hideMark/>
          </w:tcPr>
          <w:p w:rsidR="00BE68B1" w:rsidRPr="00E332E7" w:rsidRDefault="00BE68B1" w:rsidP="00B12FAC">
            <w:pPr>
              <w:spacing w:after="0" w:line="240" w:lineRule="auto"/>
              <w:rPr>
                <w:rFonts w:ascii="Calibri" w:eastAsia="Times New Roman" w:hAnsi="Calibri" w:cs="Times New Roman"/>
                <w:color w:val="000000"/>
                <w:sz w:val="16"/>
              </w:rPr>
            </w:pPr>
          </w:p>
        </w:tc>
        <w:tc>
          <w:tcPr>
            <w:tcW w:w="382" w:type="pct"/>
            <w:vMerge/>
            <w:tcBorders>
              <w:top w:val="nil"/>
              <w:left w:val="dotted" w:sz="4" w:space="0" w:color="auto"/>
              <w:bottom w:val="dotted" w:sz="4" w:space="0" w:color="auto"/>
              <w:right w:val="dotted" w:sz="4" w:space="0" w:color="auto"/>
            </w:tcBorders>
            <w:hideMark/>
          </w:tcPr>
          <w:p w:rsidR="00BE68B1" w:rsidRPr="00E332E7" w:rsidRDefault="00BE68B1" w:rsidP="00B12FAC">
            <w:pPr>
              <w:spacing w:after="0" w:line="240" w:lineRule="auto"/>
              <w:rPr>
                <w:rFonts w:ascii="Calibri" w:eastAsia="Times New Roman" w:hAnsi="Calibri" w:cs="Times New Roman"/>
                <w:color w:val="000000"/>
                <w:sz w:val="16"/>
              </w:rPr>
            </w:pPr>
          </w:p>
        </w:tc>
        <w:tc>
          <w:tcPr>
            <w:tcW w:w="764" w:type="pct"/>
            <w:vMerge/>
            <w:tcBorders>
              <w:top w:val="nil"/>
              <w:left w:val="dotted" w:sz="4" w:space="0" w:color="auto"/>
              <w:bottom w:val="dotted" w:sz="4" w:space="0" w:color="auto"/>
              <w:right w:val="dotted" w:sz="4" w:space="0" w:color="auto"/>
            </w:tcBorders>
            <w:hideMark/>
          </w:tcPr>
          <w:p w:rsidR="00BE68B1" w:rsidRPr="00E332E7" w:rsidRDefault="00BE68B1" w:rsidP="00B12FAC">
            <w:pPr>
              <w:spacing w:after="0" w:line="240" w:lineRule="auto"/>
              <w:rPr>
                <w:rFonts w:ascii="Calibri" w:eastAsia="Times New Roman" w:hAnsi="Calibri" w:cs="Times New Roman"/>
                <w:color w:val="000000"/>
                <w:sz w:val="16"/>
              </w:rPr>
            </w:pPr>
          </w:p>
        </w:tc>
        <w:tc>
          <w:tcPr>
            <w:tcW w:w="708" w:type="pct"/>
            <w:vMerge/>
            <w:tcBorders>
              <w:left w:val="nil"/>
              <w:right w:val="dotted" w:sz="4" w:space="0" w:color="auto"/>
            </w:tcBorders>
            <w:shd w:val="clear" w:color="auto" w:fill="auto"/>
            <w:hideMark/>
          </w:tcPr>
          <w:p w:rsidR="00BE68B1" w:rsidRPr="00E332E7" w:rsidRDefault="00BE68B1" w:rsidP="0021186B">
            <w:pPr>
              <w:spacing w:after="0" w:line="240" w:lineRule="auto"/>
              <w:jc w:val="center"/>
              <w:rPr>
                <w:rFonts w:ascii="Calibri" w:eastAsia="Times New Roman" w:hAnsi="Calibri" w:cs="Times New Roman"/>
                <w:color w:val="000000"/>
                <w:sz w:val="16"/>
              </w:rPr>
            </w:pPr>
          </w:p>
        </w:tc>
        <w:tc>
          <w:tcPr>
            <w:tcW w:w="819" w:type="pct"/>
            <w:tcBorders>
              <w:top w:val="nil"/>
              <w:left w:val="nil"/>
              <w:bottom w:val="dotted" w:sz="4" w:space="0" w:color="auto"/>
              <w:right w:val="dotted" w:sz="4" w:space="0" w:color="auto"/>
            </w:tcBorders>
            <w:shd w:val="clear" w:color="auto" w:fill="auto"/>
            <w:hideMark/>
          </w:tcPr>
          <w:p w:rsidR="00BE68B1" w:rsidRPr="00E332E7" w:rsidRDefault="00BE68B1" w:rsidP="002E42AD">
            <w:pPr>
              <w:spacing w:after="0" w:line="240" w:lineRule="auto"/>
              <w:rPr>
                <w:rFonts w:ascii="Calibri" w:eastAsia="Times New Roman" w:hAnsi="Calibri" w:cs="Times New Roman"/>
                <w:color w:val="2F2F2F"/>
                <w:sz w:val="16"/>
              </w:rPr>
            </w:pPr>
            <w:r w:rsidRPr="00E332E7">
              <w:rPr>
                <w:rFonts w:ascii="Calibri" w:eastAsia="Times New Roman" w:hAnsi="Calibri" w:cs="Times New Roman"/>
                <w:color w:val="2F2F2F"/>
                <w:sz w:val="16"/>
              </w:rPr>
              <w:t>b)</w:t>
            </w:r>
            <w:r>
              <w:rPr>
                <w:rFonts w:ascii="Calibri" w:eastAsia="Times New Roman" w:hAnsi="Calibri" w:cs="Times New Roman"/>
                <w:color w:val="2F2F2F"/>
                <w:sz w:val="16"/>
              </w:rPr>
              <w:t xml:space="preserve"> </w:t>
            </w:r>
            <w:r w:rsidRPr="00E332E7">
              <w:rPr>
                <w:rFonts w:ascii="Calibri" w:eastAsia="Times New Roman" w:hAnsi="Calibri" w:cs="Times New Roman"/>
                <w:color w:val="2F2F2F"/>
                <w:sz w:val="16"/>
              </w:rPr>
              <w:t>El presupuesto de egresos y las fórmulas de distribución de los recursos otorgados;</w:t>
            </w:r>
          </w:p>
        </w:tc>
        <w:tc>
          <w:tcPr>
            <w:tcW w:w="1090" w:type="pct"/>
            <w:tcBorders>
              <w:top w:val="nil"/>
              <w:left w:val="nil"/>
              <w:bottom w:val="dotted" w:sz="4" w:space="0" w:color="auto"/>
              <w:right w:val="dotted" w:sz="4" w:space="0" w:color="auto"/>
            </w:tcBorders>
            <w:shd w:val="clear" w:color="auto" w:fill="auto"/>
            <w:noWrap/>
            <w:hideMark/>
          </w:tcPr>
          <w:p w:rsidR="00BE68B1" w:rsidRPr="00E332E7" w:rsidRDefault="00BE68B1" w:rsidP="00BE68B1">
            <w:pPr>
              <w:spacing w:after="0" w:line="240" w:lineRule="auto"/>
              <w:jc w:val="both"/>
              <w:rPr>
                <w:rFonts w:ascii="Calibri" w:eastAsia="Times New Roman" w:hAnsi="Calibri" w:cs="Times New Roman"/>
                <w:color w:val="2F2F2F"/>
                <w:sz w:val="16"/>
              </w:rPr>
            </w:pPr>
            <w:r>
              <w:rPr>
                <w:rFonts w:ascii="Calibri" w:eastAsia="Times New Roman" w:hAnsi="Calibri" w:cs="Times New Roman"/>
                <w:color w:val="2F2F2F"/>
                <w:sz w:val="16"/>
              </w:rPr>
              <w:t>NO APLICA. Con fundamento en nuestras atribuciones, que la Ley Orgánica de la Administración Pública del Estado de Campeche, Articulo 30 nos confiere, no se otorga dicha facultad de generar el presupuesto de egresos. No así, a la Secretaría de Finanzas, que en el Artículo 22 de la Ley mencionada, fracción XX, que a la letra dice: “Integrar el programa general del gasto público y el anteproyecto de Presupuesto de Egresos en términos de la Ley General de Contabilidad Gubernamental”.</w:t>
            </w:r>
          </w:p>
        </w:tc>
        <w:tc>
          <w:tcPr>
            <w:tcW w:w="912" w:type="pct"/>
            <w:tcBorders>
              <w:top w:val="nil"/>
              <w:left w:val="nil"/>
              <w:bottom w:val="dotted" w:sz="4" w:space="0" w:color="auto"/>
              <w:right w:val="dotted" w:sz="4" w:space="0" w:color="auto"/>
            </w:tcBorders>
            <w:shd w:val="clear" w:color="auto" w:fill="auto"/>
            <w:noWrap/>
          </w:tcPr>
          <w:p w:rsidR="00BE68B1" w:rsidRPr="00E332E7" w:rsidRDefault="00BE68B1" w:rsidP="00B12FAC">
            <w:pPr>
              <w:spacing w:after="0" w:line="240" w:lineRule="auto"/>
              <w:rPr>
                <w:rFonts w:ascii="Calibri" w:eastAsia="Times New Roman" w:hAnsi="Calibri" w:cs="Times New Roman"/>
                <w:color w:val="000000"/>
                <w:sz w:val="16"/>
              </w:rPr>
            </w:pPr>
          </w:p>
        </w:tc>
      </w:tr>
      <w:tr w:rsidR="00BE68B1" w:rsidRPr="00E332E7" w:rsidTr="0075730E">
        <w:trPr>
          <w:trHeight w:val="1200"/>
          <w:jc w:val="center"/>
        </w:trPr>
        <w:tc>
          <w:tcPr>
            <w:tcW w:w="325" w:type="pct"/>
            <w:vMerge/>
            <w:tcBorders>
              <w:top w:val="nil"/>
              <w:left w:val="dotted" w:sz="4" w:space="0" w:color="auto"/>
              <w:bottom w:val="dotted" w:sz="4" w:space="0" w:color="auto"/>
              <w:right w:val="dotted" w:sz="4" w:space="0" w:color="auto"/>
            </w:tcBorders>
            <w:hideMark/>
          </w:tcPr>
          <w:p w:rsidR="00BE68B1" w:rsidRPr="00E332E7" w:rsidRDefault="00BE68B1" w:rsidP="00B12FAC">
            <w:pPr>
              <w:spacing w:after="0" w:line="240" w:lineRule="auto"/>
              <w:rPr>
                <w:rFonts w:ascii="Calibri" w:eastAsia="Times New Roman" w:hAnsi="Calibri" w:cs="Times New Roman"/>
                <w:color w:val="000000"/>
                <w:sz w:val="16"/>
              </w:rPr>
            </w:pPr>
          </w:p>
        </w:tc>
        <w:tc>
          <w:tcPr>
            <w:tcW w:w="382" w:type="pct"/>
            <w:vMerge/>
            <w:tcBorders>
              <w:top w:val="nil"/>
              <w:left w:val="dotted" w:sz="4" w:space="0" w:color="auto"/>
              <w:bottom w:val="dotted" w:sz="4" w:space="0" w:color="auto"/>
              <w:right w:val="dotted" w:sz="4" w:space="0" w:color="auto"/>
            </w:tcBorders>
            <w:hideMark/>
          </w:tcPr>
          <w:p w:rsidR="00BE68B1" w:rsidRPr="00E332E7" w:rsidRDefault="00BE68B1" w:rsidP="00B12FAC">
            <w:pPr>
              <w:spacing w:after="0" w:line="240" w:lineRule="auto"/>
              <w:rPr>
                <w:rFonts w:ascii="Calibri" w:eastAsia="Times New Roman" w:hAnsi="Calibri" w:cs="Times New Roman"/>
                <w:color w:val="000000"/>
                <w:sz w:val="16"/>
              </w:rPr>
            </w:pPr>
          </w:p>
        </w:tc>
        <w:tc>
          <w:tcPr>
            <w:tcW w:w="764" w:type="pct"/>
            <w:vMerge/>
            <w:tcBorders>
              <w:top w:val="nil"/>
              <w:left w:val="dotted" w:sz="4" w:space="0" w:color="auto"/>
              <w:bottom w:val="dotted" w:sz="4" w:space="0" w:color="auto"/>
              <w:right w:val="dotted" w:sz="4" w:space="0" w:color="auto"/>
            </w:tcBorders>
            <w:hideMark/>
          </w:tcPr>
          <w:p w:rsidR="00BE68B1" w:rsidRPr="00E332E7" w:rsidRDefault="00BE68B1" w:rsidP="00B12FAC">
            <w:pPr>
              <w:spacing w:after="0" w:line="240" w:lineRule="auto"/>
              <w:rPr>
                <w:rFonts w:ascii="Calibri" w:eastAsia="Times New Roman" w:hAnsi="Calibri" w:cs="Times New Roman"/>
                <w:color w:val="000000"/>
                <w:sz w:val="16"/>
              </w:rPr>
            </w:pPr>
          </w:p>
        </w:tc>
        <w:tc>
          <w:tcPr>
            <w:tcW w:w="708" w:type="pct"/>
            <w:vMerge/>
            <w:tcBorders>
              <w:left w:val="nil"/>
              <w:right w:val="dotted" w:sz="4" w:space="0" w:color="auto"/>
            </w:tcBorders>
            <w:shd w:val="clear" w:color="auto" w:fill="auto"/>
            <w:hideMark/>
          </w:tcPr>
          <w:p w:rsidR="00BE68B1" w:rsidRPr="00E332E7" w:rsidRDefault="00BE68B1" w:rsidP="0021186B">
            <w:pPr>
              <w:spacing w:after="0" w:line="240" w:lineRule="auto"/>
              <w:jc w:val="center"/>
              <w:rPr>
                <w:rFonts w:ascii="Calibri" w:eastAsia="Times New Roman" w:hAnsi="Calibri" w:cs="Times New Roman"/>
                <w:color w:val="000000"/>
                <w:sz w:val="16"/>
              </w:rPr>
            </w:pPr>
          </w:p>
        </w:tc>
        <w:tc>
          <w:tcPr>
            <w:tcW w:w="819" w:type="pct"/>
            <w:tcBorders>
              <w:top w:val="nil"/>
              <w:left w:val="nil"/>
              <w:bottom w:val="dotted" w:sz="4" w:space="0" w:color="auto"/>
              <w:right w:val="dotted" w:sz="4" w:space="0" w:color="auto"/>
            </w:tcBorders>
            <w:shd w:val="clear" w:color="auto" w:fill="auto"/>
            <w:hideMark/>
          </w:tcPr>
          <w:p w:rsidR="00BE68B1" w:rsidRPr="00E332E7" w:rsidRDefault="00BE68B1" w:rsidP="00B12FAC">
            <w:pPr>
              <w:spacing w:after="0" w:line="240" w:lineRule="auto"/>
              <w:rPr>
                <w:rFonts w:ascii="Calibri" w:eastAsia="Times New Roman" w:hAnsi="Calibri" w:cs="Times New Roman"/>
                <w:color w:val="2F2F2F"/>
                <w:sz w:val="16"/>
              </w:rPr>
            </w:pPr>
            <w:r>
              <w:rPr>
                <w:rFonts w:ascii="Calibri" w:eastAsia="Times New Roman" w:hAnsi="Calibri" w:cs="Times New Roman"/>
                <w:color w:val="2F2F2F"/>
                <w:sz w:val="16"/>
              </w:rPr>
              <w:t xml:space="preserve">c) </w:t>
            </w:r>
            <w:r w:rsidRPr="00E332E7">
              <w:rPr>
                <w:rFonts w:ascii="Calibri" w:eastAsia="Times New Roman" w:hAnsi="Calibri" w:cs="Times New Roman"/>
                <w:color w:val="2F2F2F"/>
                <w:sz w:val="16"/>
              </w:rPr>
              <w:t xml:space="preserve">El listado de expropiaciones decretadas y ejecutadas que </w:t>
            </w:r>
            <w:r>
              <w:rPr>
                <w:rFonts w:ascii="Calibri" w:eastAsia="Times New Roman" w:hAnsi="Calibri" w:cs="Times New Roman"/>
                <w:color w:val="2F2F2F"/>
                <w:sz w:val="16"/>
              </w:rPr>
              <w:t xml:space="preserve">incluya, cuando menos, la fecha </w:t>
            </w:r>
            <w:r w:rsidRPr="00E332E7">
              <w:rPr>
                <w:rFonts w:ascii="Calibri" w:eastAsia="Times New Roman" w:hAnsi="Calibri" w:cs="Times New Roman"/>
                <w:color w:val="2F2F2F"/>
                <w:sz w:val="16"/>
              </w:rPr>
              <w:t>de expropiación, el domicilio y la causa de utilidad pública y las ocupaciones superficiales;</w:t>
            </w:r>
          </w:p>
        </w:tc>
        <w:tc>
          <w:tcPr>
            <w:tcW w:w="1090" w:type="pct"/>
            <w:tcBorders>
              <w:top w:val="nil"/>
              <w:left w:val="nil"/>
              <w:bottom w:val="dotted" w:sz="4" w:space="0" w:color="auto"/>
              <w:right w:val="dotted" w:sz="4" w:space="0" w:color="auto"/>
            </w:tcBorders>
            <w:shd w:val="clear" w:color="auto" w:fill="auto"/>
            <w:noWrap/>
            <w:hideMark/>
          </w:tcPr>
          <w:p w:rsidR="00BE68B1" w:rsidRPr="00E332E7" w:rsidRDefault="00BE68B1" w:rsidP="006B59B1">
            <w:pPr>
              <w:spacing w:after="0" w:line="240" w:lineRule="auto"/>
              <w:jc w:val="both"/>
              <w:rPr>
                <w:rFonts w:ascii="Calibri" w:eastAsia="Times New Roman" w:hAnsi="Calibri" w:cs="Times New Roman"/>
                <w:color w:val="2F2F2F"/>
                <w:sz w:val="16"/>
              </w:rPr>
            </w:pPr>
            <w:r>
              <w:rPr>
                <w:rFonts w:ascii="Calibri" w:eastAsia="Times New Roman" w:hAnsi="Calibri" w:cs="Times New Roman"/>
                <w:color w:val="2F2F2F"/>
                <w:sz w:val="16"/>
              </w:rPr>
              <w:t>NO APLICA. Con fundamento en nuestras atribuciones, que la Ley Orgánica de la Administración Pública del Estado de Campeche, Articulo 30 nos confiere, no se otorga dicha facultad de decretar o ejecutar expropiaciones de ninguna índole, no así, la Secretaría de Gobierno, que en el Artículo 21 de la Ley mencionada, fracción XII, que a la letra dice: “Tramitar y ejecutar los acuerdos del Gobernador relativos a expropiación, ocupación temporal, servidumbre administrativa y limitación del dominio en los casos de utilidad pública de acuerdo con la legislación vigente”.</w:t>
            </w:r>
          </w:p>
        </w:tc>
        <w:tc>
          <w:tcPr>
            <w:tcW w:w="912" w:type="pct"/>
            <w:tcBorders>
              <w:top w:val="nil"/>
              <w:left w:val="nil"/>
              <w:bottom w:val="dotted" w:sz="4" w:space="0" w:color="auto"/>
              <w:right w:val="dotted" w:sz="4" w:space="0" w:color="auto"/>
            </w:tcBorders>
            <w:shd w:val="clear" w:color="auto" w:fill="auto"/>
            <w:noWrap/>
            <w:hideMark/>
          </w:tcPr>
          <w:p w:rsidR="00BE68B1" w:rsidRPr="00E332E7" w:rsidRDefault="00BE68B1" w:rsidP="00B12FAC">
            <w:pPr>
              <w:spacing w:after="0" w:line="240" w:lineRule="auto"/>
              <w:rPr>
                <w:rFonts w:ascii="Calibri" w:eastAsia="Times New Roman" w:hAnsi="Calibri" w:cs="Times New Roman"/>
                <w:color w:val="000000"/>
                <w:sz w:val="16"/>
              </w:rPr>
            </w:pPr>
            <w:r w:rsidRPr="00E332E7">
              <w:rPr>
                <w:rFonts w:ascii="Calibri" w:eastAsia="Times New Roman" w:hAnsi="Calibri" w:cs="Times New Roman"/>
                <w:color w:val="000000"/>
                <w:sz w:val="16"/>
              </w:rPr>
              <w:t> </w:t>
            </w:r>
          </w:p>
        </w:tc>
      </w:tr>
      <w:tr w:rsidR="00BE68B1" w:rsidRPr="00E332E7" w:rsidTr="0075730E">
        <w:trPr>
          <w:trHeight w:val="1800"/>
          <w:jc w:val="center"/>
        </w:trPr>
        <w:tc>
          <w:tcPr>
            <w:tcW w:w="325" w:type="pct"/>
            <w:vMerge/>
            <w:tcBorders>
              <w:top w:val="nil"/>
              <w:left w:val="dotted" w:sz="4" w:space="0" w:color="auto"/>
              <w:bottom w:val="dotted" w:sz="4" w:space="0" w:color="auto"/>
              <w:right w:val="dotted" w:sz="4" w:space="0" w:color="auto"/>
            </w:tcBorders>
            <w:vAlign w:val="center"/>
            <w:hideMark/>
          </w:tcPr>
          <w:p w:rsidR="00BE68B1" w:rsidRPr="00E332E7" w:rsidRDefault="00BE68B1" w:rsidP="00B12FAC">
            <w:pPr>
              <w:spacing w:after="0" w:line="240" w:lineRule="auto"/>
              <w:rPr>
                <w:rFonts w:ascii="Calibri" w:eastAsia="Times New Roman" w:hAnsi="Calibri" w:cs="Times New Roman"/>
                <w:color w:val="000000"/>
                <w:sz w:val="16"/>
              </w:rPr>
            </w:pPr>
          </w:p>
        </w:tc>
        <w:tc>
          <w:tcPr>
            <w:tcW w:w="382" w:type="pct"/>
            <w:vMerge/>
            <w:tcBorders>
              <w:top w:val="nil"/>
              <w:left w:val="dotted" w:sz="4" w:space="0" w:color="auto"/>
              <w:bottom w:val="dotted" w:sz="4" w:space="0" w:color="auto"/>
              <w:right w:val="dotted" w:sz="4" w:space="0" w:color="auto"/>
            </w:tcBorders>
            <w:vAlign w:val="center"/>
            <w:hideMark/>
          </w:tcPr>
          <w:p w:rsidR="00BE68B1" w:rsidRPr="00E332E7" w:rsidRDefault="00BE68B1" w:rsidP="00B12FAC">
            <w:pPr>
              <w:spacing w:after="0" w:line="240" w:lineRule="auto"/>
              <w:rPr>
                <w:rFonts w:ascii="Calibri" w:eastAsia="Times New Roman" w:hAnsi="Calibri" w:cs="Times New Roman"/>
                <w:color w:val="000000"/>
                <w:sz w:val="16"/>
              </w:rPr>
            </w:pPr>
          </w:p>
        </w:tc>
        <w:tc>
          <w:tcPr>
            <w:tcW w:w="764" w:type="pct"/>
            <w:vMerge/>
            <w:tcBorders>
              <w:top w:val="nil"/>
              <w:left w:val="dotted" w:sz="4" w:space="0" w:color="auto"/>
              <w:bottom w:val="dotted" w:sz="4" w:space="0" w:color="auto"/>
              <w:right w:val="dotted" w:sz="4" w:space="0" w:color="auto"/>
            </w:tcBorders>
            <w:vAlign w:val="center"/>
            <w:hideMark/>
          </w:tcPr>
          <w:p w:rsidR="00BE68B1" w:rsidRPr="00E332E7" w:rsidRDefault="00BE68B1" w:rsidP="00B12FAC">
            <w:pPr>
              <w:spacing w:after="0" w:line="240" w:lineRule="auto"/>
              <w:rPr>
                <w:rFonts w:ascii="Calibri" w:eastAsia="Times New Roman" w:hAnsi="Calibri" w:cs="Times New Roman"/>
                <w:color w:val="000000"/>
                <w:sz w:val="16"/>
              </w:rPr>
            </w:pPr>
          </w:p>
        </w:tc>
        <w:tc>
          <w:tcPr>
            <w:tcW w:w="708" w:type="pct"/>
            <w:vMerge/>
            <w:tcBorders>
              <w:left w:val="nil"/>
              <w:right w:val="dotted" w:sz="4" w:space="0" w:color="auto"/>
            </w:tcBorders>
            <w:shd w:val="clear" w:color="auto" w:fill="auto"/>
            <w:vAlign w:val="center"/>
            <w:hideMark/>
          </w:tcPr>
          <w:p w:rsidR="00BE68B1" w:rsidRPr="00E332E7" w:rsidRDefault="00BE68B1" w:rsidP="0021186B">
            <w:pPr>
              <w:spacing w:after="0" w:line="240" w:lineRule="auto"/>
              <w:jc w:val="center"/>
              <w:rPr>
                <w:rFonts w:ascii="Calibri" w:eastAsia="Times New Roman" w:hAnsi="Calibri" w:cs="Times New Roman"/>
                <w:color w:val="000000"/>
                <w:sz w:val="16"/>
              </w:rPr>
            </w:pPr>
          </w:p>
        </w:tc>
        <w:tc>
          <w:tcPr>
            <w:tcW w:w="819" w:type="pct"/>
            <w:tcBorders>
              <w:top w:val="nil"/>
              <w:left w:val="nil"/>
              <w:bottom w:val="dotted" w:sz="4" w:space="0" w:color="auto"/>
              <w:right w:val="dotted" w:sz="4" w:space="0" w:color="auto"/>
            </w:tcBorders>
            <w:shd w:val="clear" w:color="auto" w:fill="auto"/>
            <w:vAlign w:val="center"/>
            <w:hideMark/>
          </w:tcPr>
          <w:p w:rsidR="00BE68B1" w:rsidRPr="00E332E7" w:rsidRDefault="00BE68B1" w:rsidP="00BE68B1">
            <w:pPr>
              <w:spacing w:after="0" w:line="240" w:lineRule="auto"/>
              <w:jc w:val="both"/>
              <w:rPr>
                <w:rFonts w:ascii="Calibri" w:eastAsia="Times New Roman" w:hAnsi="Calibri" w:cs="Times New Roman"/>
                <w:color w:val="2F2F2F"/>
                <w:sz w:val="16"/>
              </w:rPr>
            </w:pPr>
            <w:r>
              <w:rPr>
                <w:rFonts w:ascii="Calibri" w:eastAsia="Times New Roman" w:hAnsi="Calibri" w:cs="Times New Roman"/>
                <w:color w:val="2F2F2F"/>
                <w:sz w:val="16"/>
              </w:rPr>
              <w:t xml:space="preserve">d) </w:t>
            </w:r>
            <w:r w:rsidRPr="00E332E7">
              <w:rPr>
                <w:rFonts w:ascii="Calibri" w:eastAsia="Times New Roman" w:hAnsi="Calibri" w:cs="Times New Roman"/>
                <w:color w:val="2F2F2F"/>
                <w:sz w:val="16"/>
              </w:rPr>
              <w:t>El nombre, denominación o razón social y clave del registro federal de los contribuyentes a los que se les hubiera cancelado o condonado algún crédito fiscal, así como los montos</w:t>
            </w:r>
            <w:r>
              <w:rPr>
                <w:rFonts w:ascii="Calibri" w:eastAsia="Times New Roman" w:hAnsi="Calibri" w:cs="Times New Roman"/>
                <w:color w:val="2F2F2F"/>
                <w:sz w:val="16"/>
              </w:rPr>
              <w:t xml:space="preserve"> </w:t>
            </w:r>
            <w:r w:rsidRPr="00E332E7">
              <w:rPr>
                <w:rFonts w:ascii="Calibri" w:eastAsia="Times New Roman" w:hAnsi="Calibri" w:cs="Times New Roman"/>
                <w:color w:val="2F2F2F"/>
                <w:sz w:val="16"/>
              </w:rPr>
              <w:t>respectivos. Asimismo, la información estadística sobre las exenciones previstas en las</w:t>
            </w:r>
            <w:r>
              <w:rPr>
                <w:rFonts w:ascii="Calibri" w:eastAsia="Times New Roman" w:hAnsi="Calibri" w:cs="Times New Roman"/>
                <w:color w:val="2F2F2F"/>
                <w:sz w:val="16"/>
              </w:rPr>
              <w:t xml:space="preserve"> </w:t>
            </w:r>
            <w:r w:rsidRPr="00E332E7">
              <w:rPr>
                <w:rFonts w:ascii="Calibri" w:eastAsia="Times New Roman" w:hAnsi="Calibri" w:cs="Times New Roman"/>
                <w:color w:val="2F2F2F"/>
                <w:sz w:val="16"/>
              </w:rPr>
              <w:t>disposiciones fiscales;</w:t>
            </w:r>
          </w:p>
        </w:tc>
        <w:tc>
          <w:tcPr>
            <w:tcW w:w="1090" w:type="pct"/>
            <w:tcBorders>
              <w:top w:val="nil"/>
              <w:left w:val="nil"/>
              <w:bottom w:val="dotted" w:sz="4" w:space="0" w:color="auto"/>
              <w:right w:val="dotted" w:sz="4" w:space="0" w:color="auto"/>
            </w:tcBorders>
            <w:shd w:val="clear" w:color="auto" w:fill="auto"/>
            <w:noWrap/>
            <w:vAlign w:val="center"/>
            <w:hideMark/>
          </w:tcPr>
          <w:p w:rsidR="00BE68B1" w:rsidRPr="00E332E7" w:rsidRDefault="00BE68B1" w:rsidP="00BE68B1">
            <w:pPr>
              <w:spacing w:after="0" w:line="240" w:lineRule="auto"/>
              <w:jc w:val="both"/>
              <w:rPr>
                <w:rFonts w:ascii="Calibri" w:eastAsia="Times New Roman" w:hAnsi="Calibri" w:cs="Times New Roman"/>
                <w:color w:val="2F2F2F"/>
                <w:sz w:val="16"/>
              </w:rPr>
            </w:pPr>
            <w:r>
              <w:rPr>
                <w:rFonts w:ascii="Calibri" w:eastAsia="Times New Roman" w:hAnsi="Calibri" w:cs="Times New Roman"/>
                <w:color w:val="2F2F2F"/>
                <w:sz w:val="16"/>
              </w:rPr>
              <w:t>NO APLICA. Con fundamento en nuestras atribuciones, que la Ley Orgánica de la Administración Pública del Estado de Campeche, Articulo 30 nos confiere, no se otorga dicha facultad de cancelar o condonar créditos fiscales. No así, a la Secretaría de Finanzas, que en el artículo 22 de la Ley mencionada, fracciones X y XI.</w:t>
            </w:r>
          </w:p>
        </w:tc>
        <w:tc>
          <w:tcPr>
            <w:tcW w:w="912" w:type="pct"/>
            <w:tcBorders>
              <w:top w:val="nil"/>
              <w:left w:val="nil"/>
              <w:bottom w:val="dotted" w:sz="4" w:space="0" w:color="auto"/>
              <w:right w:val="dotted" w:sz="4" w:space="0" w:color="auto"/>
            </w:tcBorders>
            <w:shd w:val="clear" w:color="auto" w:fill="auto"/>
            <w:noWrap/>
            <w:vAlign w:val="bottom"/>
            <w:hideMark/>
          </w:tcPr>
          <w:p w:rsidR="00BE68B1" w:rsidRPr="00E332E7" w:rsidRDefault="00BE68B1" w:rsidP="00B12FAC">
            <w:pPr>
              <w:spacing w:after="0" w:line="240" w:lineRule="auto"/>
              <w:rPr>
                <w:rFonts w:ascii="Calibri" w:eastAsia="Times New Roman" w:hAnsi="Calibri" w:cs="Times New Roman"/>
                <w:color w:val="000000"/>
                <w:sz w:val="16"/>
              </w:rPr>
            </w:pPr>
            <w:r w:rsidRPr="00E332E7">
              <w:rPr>
                <w:rFonts w:ascii="Calibri" w:eastAsia="Times New Roman" w:hAnsi="Calibri" w:cs="Times New Roman"/>
                <w:color w:val="000000"/>
                <w:sz w:val="16"/>
              </w:rPr>
              <w:t> </w:t>
            </w:r>
          </w:p>
        </w:tc>
      </w:tr>
      <w:tr w:rsidR="00BE68B1" w:rsidRPr="00E332E7" w:rsidTr="0075730E">
        <w:trPr>
          <w:trHeight w:val="1500"/>
          <w:jc w:val="center"/>
        </w:trPr>
        <w:tc>
          <w:tcPr>
            <w:tcW w:w="325" w:type="pct"/>
            <w:vMerge/>
            <w:tcBorders>
              <w:top w:val="nil"/>
              <w:left w:val="dotted" w:sz="4" w:space="0" w:color="auto"/>
              <w:bottom w:val="dotted" w:sz="4" w:space="0" w:color="auto"/>
              <w:right w:val="dotted" w:sz="4" w:space="0" w:color="auto"/>
            </w:tcBorders>
            <w:vAlign w:val="center"/>
            <w:hideMark/>
          </w:tcPr>
          <w:p w:rsidR="00BE68B1" w:rsidRPr="00E332E7" w:rsidRDefault="00BE68B1" w:rsidP="00B12FAC">
            <w:pPr>
              <w:spacing w:after="0" w:line="240" w:lineRule="auto"/>
              <w:rPr>
                <w:rFonts w:ascii="Calibri" w:eastAsia="Times New Roman" w:hAnsi="Calibri" w:cs="Times New Roman"/>
                <w:color w:val="000000"/>
                <w:sz w:val="16"/>
              </w:rPr>
            </w:pPr>
          </w:p>
        </w:tc>
        <w:tc>
          <w:tcPr>
            <w:tcW w:w="382" w:type="pct"/>
            <w:vMerge/>
            <w:tcBorders>
              <w:top w:val="nil"/>
              <w:left w:val="dotted" w:sz="4" w:space="0" w:color="auto"/>
              <w:bottom w:val="dotted" w:sz="4" w:space="0" w:color="auto"/>
              <w:right w:val="dotted" w:sz="4" w:space="0" w:color="auto"/>
            </w:tcBorders>
            <w:vAlign w:val="center"/>
            <w:hideMark/>
          </w:tcPr>
          <w:p w:rsidR="00BE68B1" w:rsidRPr="00E332E7" w:rsidRDefault="00BE68B1" w:rsidP="00B12FAC">
            <w:pPr>
              <w:spacing w:after="0" w:line="240" w:lineRule="auto"/>
              <w:rPr>
                <w:rFonts w:ascii="Calibri" w:eastAsia="Times New Roman" w:hAnsi="Calibri" w:cs="Times New Roman"/>
                <w:color w:val="000000"/>
                <w:sz w:val="16"/>
              </w:rPr>
            </w:pPr>
          </w:p>
        </w:tc>
        <w:tc>
          <w:tcPr>
            <w:tcW w:w="764" w:type="pct"/>
            <w:vMerge/>
            <w:tcBorders>
              <w:top w:val="nil"/>
              <w:left w:val="dotted" w:sz="4" w:space="0" w:color="auto"/>
              <w:bottom w:val="dotted" w:sz="4" w:space="0" w:color="auto"/>
              <w:right w:val="dotted" w:sz="4" w:space="0" w:color="auto"/>
            </w:tcBorders>
            <w:vAlign w:val="center"/>
            <w:hideMark/>
          </w:tcPr>
          <w:p w:rsidR="00BE68B1" w:rsidRPr="00E332E7" w:rsidRDefault="00BE68B1" w:rsidP="00B12FAC">
            <w:pPr>
              <w:spacing w:after="0" w:line="240" w:lineRule="auto"/>
              <w:rPr>
                <w:rFonts w:ascii="Calibri" w:eastAsia="Times New Roman" w:hAnsi="Calibri" w:cs="Times New Roman"/>
                <w:color w:val="000000"/>
                <w:sz w:val="16"/>
              </w:rPr>
            </w:pPr>
          </w:p>
        </w:tc>
        <w:tc>
          <w:tcPr>
            <w:tcW w:w="708" w:type="pct"/>
            <w:vMerge/>
            <w:tcBorders>
              <w:left w:val="nil"/>
              <w:right w:val="dotted" w:sz="4" w:space="0" w:color="auto"/>
            </w:tcBorders>
            <w:shd w:val="clear" w:color="auto" w:fill="auto"/>
            <w:vAlign w:val="center"/>
            <w:hideMark/>
          </w:tcPr>
          <w:p w:rsidR="00BE68B1" w:rsidRPr="00E332E7" w:rsidRDefault="00BE68B1" w:rsidP="0021186B">
            <w:pPr>
              <w:spacing w:after="0" w:line="240" w:lineRule="auto"/>
              <w:jc w:val="center"/>
              <w:rPr>
                <w:rFonts w:ascii="Calibri" w:eastAsia="Times New Roman" w:hAnsi="Calibri" w:cs="Times New Roman"/>
                <w:color w:val="000000"/>
                <w:sz w:val="16"/>
              </w:rPr>
            </w:pPr>
          </w:p>
        </w:tc>
        <w:tc>
          <w:tcPr>
            <w:tcW w:w="819" w:type="pct"/>
            <w:tcBorders>
              <w:top w:val="nil"/>
              <w:left w:val="nil"/>
              <w:bottom w:val="dotted" w:sz="4" w:space="0" w:color="auto"/>
              <w:right w:val="dotted" w:sz="4" w:space="0" w:color="auto"/>
            </w:tcBorders>
            <w:shd w:val="clear" w:color="auto" w:fill="auto"/>
            <w:vAlign w:val="center"/>
            <w:hideMark/>
          </w:tcPr>
          <w:p w:rsidR="00BE68B1" w:rsidRPr="00E332E7" w:rsidRDefault="00BE68B1" w:rsidP="00BE68B1">
            <w:pPr>
              <w:spacing w:after="0" w:line="240" w:lineRule="auto"/>
              <w:jc w:val="both"/>
              <w:rPr>
                <w:rFonts w:ascii="Calibri" w:eastAsia="Times New Roman" w:hAnsi="Calibri" w:cs="Times New Roman"/>
                <w:color w:val="2F2F2F"/>
                <w:sz w:val="16"/>
              </w:rPr>
            </w:pPr>
            <w:r>
              <w:rPr>
                <w:rFonts w:ascii="Calibri" w:eastAsia="Times New Roman" w:hAnsi="Calibri" w:cs="Times New Roman"/>
                <w:color w:val="2F2F2F"/>
                <w:sz w:val="16"/>
              </w:rPr>
              <w:t xml:space="preserve">e) </w:t>
            </w:r>
            <w:r w:rsidRPr="00E332E7">
              <w:rPr>
                <w:rFonts w:ascii="Calibri" w:eastAsia="Times New Roman" w:hAnsi="Calibri" w:cs="Times New Roman"/>
                <w:color w:val="2F2F2F"/>
                <w:sz w:val="16"/>
              </w:rPr>
              <w:t>Los nombres de las personas a quienes se les habilitó para ejercer como corredores y</w:t>
            </w:r>
            <w:r>
              <w:rPr>
                <w:rFonts w:ascii="Calibri" w:eastAsia="Times New Roman" w:hAnsi="Calibri" w:cs="Times New Roman"/>
                <w:color w:val="2F2F2F"/>
                <w:sz w:val="16"/>
              </w:rPr>
              <w:t xml:space="preserve"> </w:t>
            </w:r>
            <w:r w:rsidRPr="00E332E7">
              <w:rPr>
                <w:rFonts w:ascii="Calibri" w:eastAsia="Times New Roman" w:hAnsi="Calibri" w:cs="Times New Roman"/>
                <w:color w:val="2F2F2F"/>
                <w:sz w:val="16"/>
              </w:rPr>
              <w:t>notarios públicos, así como sus datos de contacto, la</w:t>
            </w:r>
            <w:r>
              <w:rPr>
                <w:rFonts w:ascii="Calibri" w:eastAsia="Times New Roman" w:hAnsi="Calibri" w:cs="Times New Roman"/>
                <w:color w:val="2F2F2F"/>
                <w:sz w:val="16"/>
              </w:rPr>
              <w:t xml:space="preserve"> información relacionada con el </w:t>
            </w:r>
            <w:r w:rsidRPr="00E332E7">
              <w:rPr>
                <w:rFonts w:ascii="Calibri" w:eastAsia="Times New Roman" w:hAnsi="Calibri" w:cs="Times New Roman"/>
                <w:color w:val="2F2F2F"/>
                <w:sz w:val="16"/>
              </w:rPr>
              <w:t>proceso de otorgamiento de la patente y las sanciones que se les hubieran aplicado;</w:t>
            </w:r>
          </w:p>
        </w:tc>
        <w:tc>
          <w:tcPr>
            <w:tcW w:w="1090" w:type="pct"/>
            <w:tcBorders>
              <w:top w:val="nil"/>
              <w:left w:val="nil"/>
              <w:bottom w:val="dotted" w:sz="4" w:space="0" w:color="auto"/>
              <w:right w:val="dotted" w:sz="4" w:space="0" w:color="auto"/>
            </w:tcBorders>
            <w:shd w:val="clear" w:color="auto" w:fill="auto"/>
            <w:noWrap/>
            <w:vAlign w:val="center"/>
            <w:hideMark/>
          </w:tcPr>
          <w:p w:rsidR="00BE68B1" w:rsidRPr="00E332E7" w:rsidRDefault="00BE68B1" w:rsidP="00BE68B1">
            <w:pPr>
              <w:spacing w:after="0" w:line="240" w:lineRule="auto"/>
              <w:jc w:val="both"/>
              <w:rPr>
                <w:rFonts w:ascii="Calibri" w:eastAsia="Times New Roman" w:hAnsi="Calibri" w:cs="Times New Roman"/>
                <w:color w:val="2F2F2F"/>
                <w:sz w:val="16"/>
              </w:rPr>
            </w:pPr>
            <w:r>
              <w:rPr>
                <w:rFonts w:ascii="Calibri" w:eastAsia="Times New Roman" w:hAnsi="Calibri" w:cs="Times New Roman"/>
                <w:color w:val="2F2F2F"/>
                <w:sz w:val="16"/>
              </w:rPr>
              <w:t xml:space="preserve">NO APLICA. Con fundamento en nuestras atribuciones, que la Ley Orgánica de la Administración Pública del Estado de Campeche, Articulo 30 nos confiere, no se otorga dicha facultad de habilitar a personas para ejercer como corredores o notarios públicos. No así, la Secretaría de Gobierno, que en el Artículo 21 de la Ley mencionada, fracción XVI, que a la letra dice: “Integrar los expedientes relativos a los nombramientos de notarios públicos </w:t>
            </w:r>
            <w:r>
              <w:rPr>
                <w:rFonts w:ascii="Calibri" w:eastAsia="Times New Roman" w:hAnsi="Calibri" w:cs="Times New Roman"/>
                <w:color w:val="2F2F2F"/>
                <w:sz w:val="16"/>
              </w:rPr>
              <w:lastRenderedPageBreak/>
              <w:t>que expide el ejecutivo; inspeccionar su ejercicio, llevar el libro de registro y Archivo General de las Notarías del Estado y ejercer las atribuciones de conformidad con la legislación notarial”.</w:t>
            </w:r>
          </w:p>
        </w:tc>
        <w:tc>
          <w:tcPr>
            <w:tcW w:w="912" w:type="pct"/>
            <w:tcBorders>
              <w:top w:val="nil"/>
              <w:left w:val="nil"/>
              <w:bottom w:val="dotted" w:sz="4" w:space="0" w:color="auto"/>
              <w:right w:val="dotted" w:sz="4" w:space="0" w:color="auto"/>
            </w:tcBorders>
            <w:shd w:val="clear" w:color="auto" w:fill="auto"/>
            <w:noWrap/>
            <w:vAlign w:val="bottom"/>
            <w:hideMark/>
          </w:tcPr>
          <w:p w:rsidR="00BE68B1" w:rsidRPr="00E332E7" w:rsidRDefault="00BE68B1" w:rsidP="00B12FAC">
            <w:pPr>
              <w:spacing w:after="0" w:line="240" w:lineRule="auto"/>
              <w:rPr>
                <w:rFonts w:ascii="Calibri" w:eastAsia="Times New Roman" w:hAnsi="Calibri" w:cs="Times New Roman"/>
                <w:color w:val="000000"/>
                <w:sz w:val="16"/>
              </w:rPr>
            </w:pPr>
            <w:r w:rsidRPr="00E332E7">
              <w:rPr>
                <w:rFonts w:ascii="Calibri" w:eastAsia="Times New Roman" w:hAnsi="Calibri" w:cs="Times New Roman"/>
                <w:color w:val="000000"/>
                <w:sz w:val="16"/>
              </w:rPr>
              <w:lastRenderedPageBreak/>
              <w:t> </w:t>
            </w:r>
          </w:p>
        </w:tc>
      </w:tr>
      <w:tr w:rsidR="00BE68B1" w:rsidRPr="00E332E7" w:rsidTr="0075730E">
        <w:trPr>
          <w:trHeight w:val="1200"/>
          <w:jc w:val="center"/>
        </w:trPr>
        <w:tc>
          <w:tcPr>
            <w:tcW w:w="325" w:type="pct"/>
            <w:vMerge/>
            <w:tcBorders>
              <w:top w:val="nil"/>
              <w:left w:val="dotted" w:sz="4" w:space="0" w:color="auto"/>
              <w:bottom w:val="dotted" w:sz="4" w:space="0" w:color="auto"/>
              <w:right w:val="dotted" w:sz="4" w:space="0" w:color="auto"/>
            </w:tcBorders>
            <w:vAlign w:val="center"/>
            <w:hideMark/>
          </w:tcPr>
          <w:p w:rsidR="00BE68B1" w:rsidRPr="00E332E7" w:rsidRDefault="00BE68B1" w:rsidP="00B12FAC">
            <w:pPr>
              <w:spacing w:after="0" w:line="240" w:lineRule="auto"/>
              <w:rPr>
                <w:rFonts w:ascii="Calibri" w:eastAsia="Times New Roman" w:hAnsi="Calibri" w:cs="Times New Roman"/>
                <w:color w:val="000000"/>
                <w:sz w:val="16"/>
              </w:rPr>
            </w:pPr>
          </w:p>
        </w:tc>
        <w:tc>
          <w:tcPr>
            <w:tcW w:w="382" w:type="pct"/>
            <w:vMerge/>
            <w:tcBorders>
              <w:top w:val="nil"/>
              <w:left w:val="dotted" w:sz="4" w:space="0" w:color="auto"/>
              <w:bottom w:val="dotted" w:sz="4" w:space="0" w:color="auto"/>
              <w:right w:val="dotted" w:sz="4" w:space="0" w:color="auto"/>
            </w:tcBorders>
            <w:vAlign w:val="center"/>
            <w:hideMark/>
          </w:tcPr>
          <w:p w:rsidR="00BE68B1" w:rsidRPr="00E332E7" w:rsidRDefault="00BE68B1" w:rsidP="00B12FAC">
            <w:pPr>
              <w:spacing w:after="0" w:line="240" w:lineRule="auto"/>
              <w:rPr>
                <w:rFonts w:ascii="Calibri" w:eastAsia="Times New Roman" w:hAnsi="Calibri" w:cs="Times New Roman"/>
                <w:color w:val="000000"/>
                <w:sz w:val="16"/>
              </w:rPr>
            </w:pPr>
          </w:p>
        </w:tc>
        <w:tc>
          <w:tcPr>
            <w:tcW w:w="764" w:type="pct"/>
            <w:vMerge/>
            <w:tcBorders>
              <w:top w:val="nil"/>
              <w:left w:val="dotted" w:sz="4" w:space="0" w:color="auto"/>
              <w:bottom w:val="dotted" w:sz="4" w:space="0" w:color="auto"/>
              <w:right w:val="dotted" w:sz="4" w:space="0" w:color="auto"/>
            </w:tcBorders>
            <w:vAlign w:val="center"/>
            <w:hideMark/>
          </w:tcPr>
          <w:p w:rsidR="00BE68B1" w:rsidRPr="00E332E7" w:rsidRDefault="00BE68B1" w:rsidP="00B12FAC">
            <w:pPr>
              <w:spacing w:after="0" w:line="240" w:lineRule="auto"/>
              <w:rPr>
                <w:rFonts w:ascii="Calibri" w:eastAsia="Times New Roman" w:hAnsi="Calibri" w:cs="Times New Roman"/>
                <w:color w:val="000000"/>
                <w:sz w:val="16"/>
              </w:rPr>
            </w:pPr>
          </w:p>
        </w:tc>
        <w:tc>
          <w:tcPr>
            <w:tcW w:w="708" w:type="pct"/>
            <w:vMerge/>
            <w:tcBorders>
              <w:left w:val="nil"/>
              <w:right w:val="dotted" w:sz="4" w:space="0" w:color="auto"/>
            </w:tcBorders>
            <w:shd w:val="clear" w:color="auto" w:fill="auto"/>
            <w:vAlign w:val="center"/>
            <w:hideMark/>
          </w:tcPr>
          <w:p w:rsidR="00BE68B1" w:rsidRPr="00E332E7" w:rsidRDefault="00BE68B1" w:rsidP="0021186B">
            <w:pPr>
              <w:spacing w:after="0" w:line="240" w:lineRule="auto"/>
              <w:jc w:val="center"/>
              <w:rPr>
                <w:rFonts w:ascii="Calibri" w:eastAsia="Times New Roman" w:hAnsi="Calibri" w:cs="Times New Roman"/>
                <w:color w:val="000000"/>
                <w:sz w:val="16"/>
              </w:rPr>
            </w:pPr>
          </w:p>
        </w:tc>
        <w:tc>
          <w:tcPr>
            <w:tcW w:w="819" w:type="pct"/>
            <w:tcBorders>
              <w:top w:val="nil"/>
              <w:left w:val="nil"/>
              <w:bottom w:val="dotted" w:sz="4" w:space="0" w:color="auto"/>
              <w:right w:val="dotted" w:sz="4" w:space="0" w:color="auto"/>
            </w:tcBorders>
            <w:shd w:val="clear" w:color="auto" w:fill="auto"/>
            <w:vAlign w:val="center"/>
            <w:hideMark/>
          </w:tcPr>
          <w:p w:rsidR="00BE68B1" w:rsidRPr="00E332E7" w:rsidRDefault="00BE68B1" w:rsidP="00BE68B1">
            <w:pPr>
              <w:spacing w:after="0" w:line="240" w:lineRule="auto"/>
              <w:jc w:val="both"/>
              <w:rPr>
                <w:rFonts w:ascii="Calibri" w:eastAsia="Times New Roman" w:hAnsi="Calibri" w:cs="Times New Roman"/>
                <w:color w:val="2F2F2F"/>
                <w:sz w:val="16"/>
              </w:rPr>
            </w:pPr>
            <w:r w:rsidRPr="00E332E7">
              <w:rPr>
                <w:rFonts w:ascii="Calibri" w:eastAsia="Times New Roman" w:hAnsi="Calibri" w:cs="Times New Roman"/>
                <w:color w:val="2F2F2F"/>
                <w:sz w:val="16"/>
              </w:rPr>
              <w:t>f) La información detallada que contengan los planes de desarrollo urbano, ordenamiento territorial y ecológico, los tipos y usos de suelo, licencias de uso y construcción otorgadas por los gobiernos municipales, y</w:t>
            </w:r>
          </w:p>
        </w:tc>
        <w:tc>
          <w:tcPr>
            <w:tcW w:w="1090" w:type="pct"/>
            <w:tcBorders>
              <w:top w:val="nil"/>
              <w:left w:val="nil"/>
              <w:bottom w:val="dotted" w:sz="4" w:space="0" w:color="auto"/>
              <w:right w:val="dotted" w:sz="4" w:space="0" w:color="auto"/>
            </w:tcBorders>
            <w:shd w:val="clear" w:color="auto" w:fill="auto"/>
            <w:noWrap/>
            <w:vAlign w:val="center"/>
            <w:hideMark/>
          </w:tcPr>
          <w:p w:rsidR="00BE68B1" w:rsidRPr="00E332E7" w:rsidRDefault="00BE68B1" w:rsidP="00BE68B1">
            <w:pPr>
              <w:spacing w:after="0" w:line="240" w:lineRule="auto"/>
              <w:jc w:val="both"/>
              <w:rPr>
                <w:rFonts w:ascii="Calibri" w:eastAsia="Times New Roman" w:hAnsi="Calibri" w:cs="Times New Roman"/>
                <w:color w:val="2F2F2F"/>
                <w:sz w:val="16"/>
              </w:rPr>
            </w:pPr>
            <w:r>
              <w:rPr>
                <w:rFonts w:ascii="Calibri" w:eastAsia="Times New Roman" w:hAnsi="Calibri" w:cs="Times New Roman"/>
                <w:color w:val="2F2F2F"/>
                <w:sz w:val="16"/>
              </w:rPr>
              <w:t>NO APLICA. Con fundamento en nuestras atribuciones, que la Ley Orgánica de la Administración Pública del Estado de Campeche, Articulo 30 nos confiere, no se otorga dicha facultad de elaborar planes de desarrollo urbano, ordenamiento territorial y ecológico, clasificar tipos y usos de suelo, ni otorgar licencias de uso y construcción.</w:t>
            </w:r>
          </w:p>
        </w:tc>
        <w:tc>
          <w:tcPr>
            <w:tcW w:w="912" w:type="pct"/>
            <w:tcBorders>
              <w:top w:val="nil"/>
              <w:left w:val="nil"/>
              <w:bottom w:val="dotted" w:sz="4" w:space="0" w:color="auto"/>
              <w:right w:val="dotted" w:sz="4" w:space="0" w:color="auto"/>
            </w:tcBorders>
            <w:shd w:val="clear" w:color="auto" w:fill="auto"/>
            <w:noWrap/>
            <w:vAlign w:val="bottom"/>
            <w:hideMark/>
          </w:tcPr>
          <w:p w:rsidR="00BE68B1" w:rsidRPr="00E332E7" w:rsidRDefault="00BE68B1" w:rsidP="00B12FAC">
            <w:pPr>
              <w:spacing w:after="0" w:line="240" w:lineRule="auto"/>
              <w:rPr>
                <w:rFonts w:ascii="Calibri" w:eastAsia="Times New Roman" w:hAnsi="Calibri" w:cs="Times New Roman"/>
                <w:color w:val="000000"/>
                <w:sz w:val="16"/>
              </w:rPr>
            </w:pPr>
            <w:r w:rsidRPr="00E332E7">
              <w:rPr>
                <w:rFonts w:ascii="Calibri" w:eastAsia="Times New Roman" w:hAnsi="Calibri" w:cs="Times New Roman"/>
                <w:color w:val="000000"/>
                <w:sz w:val="16"/>
              </w:rPr>
              <w:t> </w:t>
            </w:r>
          </w:p>
        </w:tc>
      </w:tr>
      <w:tr w:rsidR="00BE68B1" w:rsidRPr="00E332E7" w:rsidTr="007679EC">
        <w:trPr>
          <w:trHeight w:val="2100"/>
          <w:jc w:val="center"/>
        </w:trPr>
        <w:tc>
          <w:tcPr>
            <w:tcW w:w="325" w:type="pct"/>
            <w:vMerge/>
            <w:tcBorders>
              <w:top w:val="nil"/>
              <w:left w:val="dotted" w:sz="4" w:space="0" w:color="auto"/>
              <w:bottom w:val="dotted" w:sz="4" w:space="0" w:color="auto"/>
              <w:right w:val="dotted" w:sz="4" w:space="0" w:color="auto"/>
            </w:tcBorders>
            <w:vAlign w:val="center"/>
            <w:hideMark/>
          </w:tcPr>
          <w:p w:rsidR="00BE68B1" w:rsidRPr="00E332E7" w:rsidRDefault="00BE68B1" w:rsidP="00B12FAC">
            <w:pPr>
              <w:spacing w:after="0" w:line="240" w:lineRule="auto"/>
              <w:rPr>
                <w:rFonts w:ascii="Calibri" w:eastAsia="Times New Roman" w:hAnsi="Calibri" w:cs="Times New Roman"/>
                <w:color w:val="000000"/>
                <w:sz w:val="16"/>
              </w:rPr>
            </w:pPr>
          </w:p>
        </w:tc>
        <w:tc>
          <w:tcPr>
            <w:tcW w:w="382" w:type="pct"/>
            <w:vMerge/>
            <w:tcBorders>
              <w:top w:val="nil"/>
              <w:left w:val="dotted" w:sz="4" w:space="0" w:color="auto"/>
              <w:bottom w:val="dotted" w:sz="4" w:space="0" w:color="auto"/>
              <w:right w:val="dotted" w:sz="4" w:space="0" w:color="auto"/>
            </w:tcBorders>
            <w:vAlign w:val="center"/>
            <w:hideMark/>
          </w:tcPr>
          <w:p w:rsidR="00BE68B1" w:rsidRPr="00E332E7" w:rsidRDefault="00BE68B1" w:rsidP="00B12FAC">
            <w:pPr>
              <w:spacing w:after="0" w:line="240" w:lineRule="auto"/>
              <w:rPr>
                <w:rFonts w:ascii="Calibri" w:eastAsia="Times New Roman" w:hAnsi="Calibri" w:cs="Times New Roman"/>
                <w:color w:val="000000"/>
                <w:sz w:val="16"/>
              </w:rPr>
            </w:pPr>
          </w:p>
        </w:tc>
        <w:tc>
          <w:tcPr>
            <w:tcW w:w="764" w:type="pct"/>
            <w:vMerge/>
            <w:tcBorders>
              <w:top w:val="nil"/>
              <w:left w:val="dotted" w:sz="4" w:space="0" w:color="auto"/>
              <w:bottom w:val="dotted" w:sz="4" w:space="0" w:color="auto"/>
              <w:right w:val="dotted" w:sz="4" w:space="0" w:color="auto"/>
            </w:tcBorders>
            <w:vAlign w:val="center"/>
            <w:hideMark/>
          </w:tcPr>
          <w:p w:rsidR="00BE68B1" w:rsidRPr="00E332E7" w:rsidRDefault="00BE68B1" w:rsidP="00B12FAC">
            <w:pPr>
              <w:spacing w:after="0" w:line="240" w:lineRule="auto"/>
              <w:rPr>
                <w:rFonts w:ascii="Calibri" w:eastAsia="Times New Roman" w:hAnsi="Calibri" w:cs="Times New Roman"/>
                <w:color w:val="000000"/>
                <w:sz w:val="16"/>
              </w:rPr>
            </w:pPr>
          </w:p>
        </w:tc>
        <w:tc>
          <w:tcPr>
            <w:tcW w:w="708" w:type="pct"/>
            <w:vMerge/>
            <w:tcBorders>
              <w:left w:val="nil"/>
              <w:bottom w:val="dotted" w:sz="4" w:space="0" w:color="auto"/>
              <w:right w:val="dotted" w:sz="4" w:space="0" w:color="auto"/>
            </w:tcBorders>
            <w:shd w:val="clear" w:color="auto" w:fill="auto"/>
            <w:vAlign w:val="center"/>
            <w:hideMark/>
          </w:tcPr>
          <w:p w:rsidR="00BE68B1" w:rsidRPr="00E332E7" w:rsidRDefault="00BE68B1" w:rsidP="0021186B">
            <w:pPr>
              <w:spacing w:after="0" w:line="240" w:lineRule="auto"/>
              <w:jc w:val="center"/>
              <w:rPr>
                <w:rFonts w:ascii="Calibri" w:eastAsia="Times New Roman" w:hAnsi="Calibri" w:cs="Times New Roman"/>
                <w:color w:val="000000"/>
                <w:sz w:val="16"/>
              </w:rPr>
            </w:pPr>
          </w:p>
        </w:tc>
        <w:tc>
          <w:tcPr>
            <w:tcW w:w="819" w:type="pct"/>
            <w:tcBorders>
              <w:top w:val="nil"/>
              <w:left w:val="nil"/>
              <w:bottom w:val="dotted" w:sz="4" w:space="0" w:color="auto"/>
              <w:right w:val="dotted" w:sz="4" w:space="0" w:color="auto"/>
            </w:tcBorders>
            <w:shd w:val="clear" w:color="auto" w:fill="auto"/>
            <w:vAlign w:val="center"/>
            <w:hideMark/>
          </w:tcPr>
          <w:p w:rsidR="00BE68B1" w:rsidRPr="00E332E7" w:rsidRDefault="00BE68B1" w:rsidP="00BE68B1">
            <w:pPr>
              <w:spacing w:after="0" w:line="240" w:lineRule="auto"/>
              <w:jc w:val="both"/>
              <w:rPr>
                <w:rFonts w:ascii="Calibri" w:eastAsia="Times New Roman" w:hAnsi="Calibri" w:cs="Times New Roman"/>
                <w:color w:val="2F2F2F"/>
                <w:sz w:val="16"/>
              </w:rPr>
            </w:pPr>
            <w:r>
              <w:rPr>
                <w:rFonts w:ascii="Calibri" w:eastAsia="Times New Roman" w:hAnsi="Calibri" w:cs="Times New Roman"/>
                <w:color w:val="2F2F2F"/>
                <w:sz w:val="16"/>
              </w:rPr>
              <w:t xml:space="preserve">g) </w:t>
            </w:r>
            <w:r w:rsidRPr="00E332E7">
              <w:rPr>
                <w:rFonts w:ascii="Calibri" w:eastAsia="Times New Roman" w:hAnsi="Calibri" w:cs="Times New Roman"/>
                <w:color w:val="2F2F2F"/>
                <w:sz w:val="16"/>
              </w:rPr>
              <w:t>Las disposiciones administrativas, directamente o a través de la autoridad competente, con</w:t>
            </w:r>
            <w:r>
              <w:rPr>
                <w:rFonts w:ascii="Calibri" w:eastAsia="Times New Roman" w:hAnsi="Calibri" w:cs="Times New Roman"/>
                <w:color w:val="2F2F2F"/>
                <w:sz w:val="16"/>
              </w:rPr>
              <w:t xml:space="preserve"> </w:t>
            </w:r>
            <w:r w:rsidRPr="00E332E7">
              <w:rPr>
                <w:rFonts w:ascii="Calibri" w:eastAsia="Times New Roman" w:hAnsi="Calibri" w:cs="Times New Roman"/>
                <w:color w:val="2F2F2F"/>
                <w:sz w:val="16"/>
              </w:rPr>
              <w:t>el plazo de anticipación que prevean las disposiciones aplicables al sujeto obligado de que</w:t>
            </w:r>
            <w:r>
              <w:rPr>
                <w:rFonts w:ascii="Calibri" w:eastAsia="Times New Roman" w:hAnsi="Calibri" w:cs="Times New Roman"/>
                <w:color w:val="2F2F2F"/>
                <w:sz w:val="16"/>
              </w:rPr>
              <w:t xml:space="preserve"> </w:t>
            </w:r>
            <w:r w:rsidRPr="00E332E7">
              <w:rPr>
                <w:rFonts w:ascii="Calibri" w:eastAsia="Times New Roman" w:hAnsi="Calibri" w:cs="Times New Roman"/>
                <w:color w:val="2F2F2F"/>
                <w:sz w:val="16"/>
              </w:rPr>
              <w:t>se trate, salvo que su difusión pueda comprometer los efectos que se pretenden lograr con</w:t>
            </w:r>
            <w:r>
              <w:rPr>
                <w:rFonts w:ascii="Calibri" w:eastAsia="Times New Roman" w:hAnsi="Calibri" w:cs="Times New Roman"/>
                <w:color w:val="2F2F2F"/>
                <w:sz w:val="16"/>
              </w:rPr>
              <w:t xml:space="preserve"> </w:t>
            </w:r>
            <w:r w:rsidRPr="00E332E7">
              <w:rPr>
                <w:rFonts w:ascii="Calibri" w:eastAsia="Times New Roman" w:hAnsi="Calibri" w:cs="Times New Roman"/>
                <w:color w:val="2F2F2F"/>
                <w:sz w:val="16"/>
              </w:rPr>
              <w:t>la disposición o se trate de situaciones de emergencia, de conformidad con dichas</w:t>
            </w:r>
            <w:r>
              <w:rPr>
                <w:rFonts w:ascii="Calibri" w:eastAsia="Times New Roman" w:hAnsi="Calibri" w:cs="Times New Roman"/>
                <w:color w:val="2F2F2F"/>
                <w:sz w:val="16"/>
              </w:rPr>
              <w:t xml:space="preserve"> </w:t>
            </w:r>
            <w:r w:rsidRPr="00E332E7">
              <w:rPr>
                <w:rFonts w:ascii="Calibri" w:eastAsia="Times New Roman" w:hAnsi="Calibri" w:cs="Times New Roman"/>
                <w:color w:val="2F2F2F"/>
                <w:sz w:val="16"/>
              </w:rPr>
              <w:t>disposiciones.</w:t>
            </w:r>
          </w:p>
        </w:tc>
        <w:tc>
          <w:tcPr>
            <w:tcW w:w="1090" w:type="pct"/>
            <w:tcBorders>
              <w:top w:val="nil"/>
              <w:left w:val="nil"/>
              <w:bottom w:val="dotted" w:sz="4" w:space="0" w:color="auto"/>
              <w:right w:val="dotted" w:sz="4" w:space="0" w:color="auto"/>
            </w:tcBorders>
            <w:shd w:val="clear" w:color="auto" w:fill="auto"/>
            <w:noWrap/>
            <w:vAlign w:val="center"/>
          </w:tcPr>
          <w:p w:rsidR="00BE68B1" w:rsidRPr="00E332E7" w:rsidRDefault="007679EC" w:rsidP="00BE68B1">
            <w:pPr>
              <w:spacing w:after="0" w:line="240" w:lineRule="auto"/>
              <w:jc w:val="both"/>
              <w:rPr>
                <w:rFonts w:ascii="Calibri" w:eastAsia="Times New Roman" w:hAnsi="Calibri" w:cs="Times New Roman"/>
                <w:color w:val="2F2F2F"/>
                <w:sz w:val="16"/>
              </w:rPr>
            </w:pPr>
            <w:r>
              <w:rPr>
                <w:rFonts w:ascii="Calibri" w:eastAsia="Times New Roman" w:hAnsi="Calibri" w:cs="Times New Roman"/>
                <w:color w:val="2F2F2F"/>
                <w:sz w:val="16"/>
              </w:rPr>
              <w:t xml:space="preserve">NO APLICA. </w:t>
            </w:r>
            <w:r w:rsidR="00027B2F">
              <w:rPr>
                <w:rFonts w:ascii="Calibri" w:eastAsia="Times New Roman" w:hAnsi="Calibri" w:cs="Times New Roman"/>
                <w:color w:val="2F2F2F"/>
                <w:sz w:val="16"/>
              </w:rPr>
              <w:t>Con fundamento en nuestras atribuciones, que la Ley Orgánica de la Administración Pública del Estado de Campeche, Articulo 30 nos confiere, no nos corresponde la aplicación de este apartado.</w:t>
            </w:r>
          </w:p>
        </w:tc>
        <w:tc>
          <w:tcPr>
            <w:tcW w:w="912" w:type="pct"/>
            <w:tcBorders>
              <w:top w:val="nil"/>
              <w:left w:val="nil"/>
              <w:bottom w:val="dotted" w:sz="4" w:space="0" w:color="auto"/>
              <w:right w:val="dotted" w:sz="4" w:space="0" w:color="auto"/>
            </w:tcBorders>
            <w:shd w:val="clear" w:color="auto" w:fill="auto"/>
            <w:noWrap/>
            <w:vAlign w:val="center"/>
          </w:tcPr>
          <w:p w:rsidR="00BE68B1" w:rsidRPr="00E332E7" w:rsidRDefault="00BE68B1" w:rsidP="00BE68B1">
            <w:pPr>
              <w:spacing w:after="0" w:line="240" w:lineRule="auto"/>
              <w:jc w:val="both"/>
              <w:rPr>
                <w:rFonts w:ascii="Calibri" w:eastAsia="Times New Roman" w:hAnsi="Calibri" w:cs="Times New Roman"/>
                <w:color w:val="000000"/>
                <w:sz w:val="16"/>
              </w:rPr>
            </w:pPr>
          </w:p>
        </w:tc>
      </w:tr>
      <w:tr w:rsidR="00BE68B1" w:rsidRPr="00E332E7" w:rsidTr="00CB38CD">
        <w:trPr>
          <w:trHeight w:val="900"/>
          <w:jc w:val="center"/>
        </w:trPr>
        <w:tc>
          <w:tcPr>
            <w:tcW w:w="325" w:type="pct"/>
            <w:vMerge/>
            <w:tcBorders>
              <w:top w:val="nil"/>
              <w:left w:val="dotted" w:sz="4" w:space="0" w:color="auto"/>
              <w:bottom w:val="dotted" w:sz="4" w:space="0" w:color="auto"/>
              <w:right w:val="dotted" w:sz="4" w:space="0" w:color="auto"/>
            </w:tcBorders>
            <w:vAlign w:val="center"/>
            <w:hideMark/>
          </w:tcPr>
          <w:p w:rsidR="00BE68B1" w:rsidRPr="00E332E7" w:rsidRDefault="00BE68B1" w:rsidP="00B12FAC">
            <w:pPr>
              <w:spacing w:after="0" w:line="240" w:lineRule="auto"/>
              <w:rPr>
                <w:rFonts w:ascii="Calibri" w:eastAsia="Times New Roman" w:hAnsi="Calibri" w:cs="Times New Roman"/>
                <w:color w:val="000000"/>
                <w:sz w:val="16"/>
              </w:rPr>
            </w:pPr>
          </w:p>
        </w:tc>
        <w:tc>
          <w:tcPr>
            <w:tcW w:w="382" w:type="pct"/>
            <w:vMerge/>
            <w:tcBorders>
              <w:top w:val="nil"/>
              <w:left w:val="dotted" w:sz="4" w:space="0" w:color="auto"/>
              <w:bottom w:val="dotted" w:sz="4" w:space="0" w:color="auto"/>
              <w:right w:val="dotted" w:sz="4" w:space="0" w:color="auto"/>
            </w:tcBorders>
            <w:vAlign w:val="center"/>
            <w:hideMark/>
          </w:tcPr>
          <w:p w:rsidR="00BE68B1" w:rsidRPr="00E332E7" w:rsidRDefault="00BE68B1" w:rsidP="00B12FAC">
            <w:pPr>
              <w:spacing w:after="0" w:line="240" w:lineRule="auto"/>
              <w:rPr>
                <w:rFonts w:ascii="Calibri" w:eastAsia="Times New Roman" w:hAnsi="Calibri" w:cs="Times New Roman"/>
                <w:color w:val="000000"/>
                <w:sz w:val="16"/>
              </w:rPr>
            </w:pPr>
          </w:p>
        </w:tc>
        <w:tc>
          <w:tcPr>
            <w:tcW w:w="764" w:type="pct"/>
            <w:vMerge/>
            <w:tcBorders>
              <w:top w:val="nil"/>
              <w:left w:val="dotted" w:sz="4" w:space="0" w:color="auto"/>
              <w:bottom w:val="dotted" w:sz="4" w:space="0" w:color="auto"/>
              <w:right w:val="dotted" w:sz="4" w:space="0" w:color="auto"/>
            </w:tcBorders>
            <w:vAlign w:val="center"/>
            <w:hideMark/>
          </w:tcPr>
          <w:p w:rsidR="00BE68B1" w:rsidRPr="00E332E7" w:rsidRDefault="00BE68B1" w:rsidP="00B12FAC">
            <w:pPr>
              <w:spacing w:after="0" w:line="240" w:lineRule="auto"/>
              <w:rPr>
                <w:rFonts w:ascii="Calibri" w:eastAsia="Times New Roman" w:hAnsi="Calibri" w:cs="Times New Roman"/>
                <w:color w:val="000000"/>
                <w:sz w:val="16"/>
              </w:rPr>
            </w:pPr>
          </w:p>
        </w:tc>
        <w:tc>
          <w:tcPr>
            <w:tcW w:w="708" w:type="pct"/>
            <w:vMerge w:val="restart"/>
            <w:tcBorders>
              <w:top w:val="nil"/>
              <w:left w:val="nil"/>
              <w:right w:val="dotted" w:sz="4" w:space="0" w:color="auto"/>
            </w:tcBorders>
            <w:shd w:val="clear" w:color="auto" w:fill="auto"/>
            <w:vAlign w:val="center"/>
            <w:hideMark/>
          </w:tcPr>
          <w:p w:rsidR="00BE68B1" w:rsidRPr="00E332E7" w:rsidRDefault="00BE68B1" w:rsidP="00B12FAC">
            <w:pPr>
              <w:spacing w:after="0" w:line="240" w:lineRule="auto"/>
              <w:jc w:val="center"/>
              <w:rPr>
                <w:rFonts w:ascii="Calibri" w:eastAsia="Times New Roman" w:hAnsi="Calibri" w:cs="Times New Roman"/>
                <w:color w:val="000000"/>
                <w:sz w:val="16"/>
              </w:rPr>
            </w:pPr>
            <w:r w:rsidRPr="00E332E7">
              <w:rPr>
                <w:rFonts w:ascii="Calibri" w:eastAsia="Times New Roman" w:hAnsi="Calibri" w:cs="Times New Roman"/>
                <w:color w:val="000000"/>
                <w:sz w:val="16"/>
              </w:rPr>
              <w:t>II. Adicionalmente, en el caso de los municipios:</w:t>
            </w:r>
          </w:p>
          <w:p w:rsidR="00BE68B1" w:rsidRPr="00E332E7" w:rsidRDefault="00BE68B1" w:rsidP="00BE68B1">
            <w:pPr>
              <w:spacing w:after="0" w:line="240" w:lineRule="auto"/>
              <w:jc w:val="center"/>
              <w:rPr>
                <w:rFonts w:ascii="Calibri" w:eastAsia="Times New Roman" w:hAnsi="Calibri" w:cs="Times New Roman"/>
                <w:color w:val="000000"/>
                <w:sz w:val="16"/>
              </w:rPr>
            </w:pPr>
          </w:p>
        </w:tc>
        <w:tc>
          <w:tcPr>
            <w:tcW w:w="819" w:type="pct"/>
            <w:tcBorders>
              <w:top w:val="nil"/>
              <w:left w:val="nil"/>
              <w:bottom w:val="dotted" w:sz="4" w:space="0" w:color="auto"/>
              <w:right w:val="dotted" w:sz="4" w:space="0" w:color="auto"/>
            </w:tcBorders>
            <w:shd w:val="clear" w:color="auto" w:fill="auto"/>
            <w:vAlign w:val="center"/>
            <w:hideMark/>
          </w:tcPr>
          <w:p w:rsidR="00BE68B1" w:rsidRPr="00E332E7" w:rsidRDefault="00BE68B1" w:rsidP="00BE68B1">
            <w:pPr>
              <w:spacing w:after="0" w:line="240" w:lineRule="auto"/>
              <w:jc w:val="both"/>
              <w:rPr>
                <w:rFonts w:ascii="Calibri" w:eastAsia="Times New Roman" w:hAnsi="Calibri" w:cs="Times New Roman"/>
                <w:color w:val="2F2F2F"/>
                <w:sz w:val="16"/>
              </w:rPr>
            </w:pPr>
            <w:r>
              <w:rPr>
                <w:rFonts w:ascii="Calibri" w:eastAsia="Times New Roman" w:hAnsi="Calibri" w:cs="Times New Roman"/>
                <w:color w:val="2F2F2F"/>
                <w:sz w:val="16"/>
              </w:rPr>
              <w:t xml:space="preserve">a) </w:t>
            </w:r>
            <w:r w:rsidRPr="00E332E7">
              <w:rPr>
                <w:rFonts w:ascii="Calibri" w:eastAsia="Times New Roman" w:hAnsi="Calibri" w:cs="Times New Roman"/>
                <w:color w:val="2F2F2F"/>
                <w:sz w:val="16"/>
              </w:rPr>
              <w:t>El contenido de las gacetas municipales, las cuales deberán comprender los resolutivos y</w:t>
            </w:r>
            <w:r>
              <w:rPr>
                <w:rFonts w:ascii="Calibri" w:eastAsia="Times New Roman" w:hAnsi="Calibri" w:cs="Times New Roman"/>
                <w:color w:val="2F2F2F"/>
                <w:sz w:val="16"/>
              </w:rPr>
              <w:t xml:space="preserve"> </w:t>
            </w:r>
            <w:r w:rsidRPr="00E332E7">
              <w:rPr>
                <w:rFonts w:ascii="Calibri" w:eastAsia="Times New Roman" w:hAnsi="Calibri" w:cs="Times New Roman"/>
                <w:color w:val="2F2F2F"/>
                <w:sz w:val="16"/>
              </w:rPr>
              <w:t>acuerdos aprobados por los ayuntamientos, y</w:t>
            </w:r>
          </w:p>
        </w:tc>
        <w:tc>
          <w:tcPr>
            <w:tcW w:w="1090" w:type="pct"/>
            <w:tcBorders>
              <w:top w:val="nil"/>
              <w:left w:val="nil"/>
              <w:bottom w:val="dotted" w:sz="4" w:space="0" w:color="auto"/>
              <w:right w:val="dotted" w:sz="4" w:space="0" w:color="auto"/>
            </w:tcBorders>
            <w:shd w:val="clear" w:color="auto" w:fill="auto"/>
            <w:noWrap/>
            <w:vAlign w:val="center"/>
            <w:hideMark/>
          </w:tcPr>
          <w:p w:rsidR="00BE68B1" w:rsidRPr="00E332E7" w:rsidRDefault="00BE68B1" w:rsidP="00BE68B1">
            <w:pPr>
              <w:spacing w:after="0" w:line="240" w:lineRule="auto"/>
              <w:jc w:val="both"/>
              <w:rPr>
                <w:rFonts w:ascii="Calibri" w:eastAsia="Times New Roman" w:hAnsi="Calibri" w:cs="Times New Roman"/>
                <w:color w:val="2F2F2F"/>
                <w:sz w:val="16"/>
              </w:rPr>
            </w:pPr>
            <w:r>
              <w:rPr>
                <w:rFonts w:ascii="Calibri" w:eastAsia="Times New Roman" w:hAnsi="Calibri" w:cs="Times New Roman"/>
                <w:color w:val="2F2F2F"/>
                <w:sz w:val="16"/>
              </w:rPr>
              <w:t xml:space="preserve">NO APLICA. Con fundamento en nuestras atribuciones, que la Ley Orgánica de la Administración Pública del Estado de Campeche, Articulo 30 nos confiere. Corresponde a los ayuntamientos y se fundamenta en el Artículo 123 Fracción </w:t>
            </w:r>
            <w:r>
              <w:rPr>
                <w:rFonts w:ascii="Calibri" w:eastAsia="Times New Roman" w:hAnsi="Calibri" w:cs="Times New Roman"/>
                <w:color w:val="2F2F2F"/>
                <w:sz w:val="16"/>
              </w:rPr>
              <w:lastRenderedPageBreak/>
              <w:t>VIII de la Ley Orgánica de los Municipios del Estado de Campeche</w:t>
            </w:r>
          </w:p>
        </w:tc>
        <w:tc>
          <w:tcPr>
            <w:tcW w:w="912" w:type="pct"/>
            <w:tcBorders>
              <w:top w:val="nil"/>
              <w:left w:val="nil"/>
              <w:bottom w:val="dotted" w:sz="4" w:space="0" w:color="auto"/>
              <w:right w:val="dotted" w:sz="4" w:space="0" w:color="auto"/>
            </w:tcBorders>
            <w:shd w:val="clear" w:color="auto" w:fill="auto"/>
            <w:noWrap/>
            <w:vAlign w:val="bottom"/>
            <w:hideMark/>
          </w:tcPr>
          <w:p w:rsidR="00BE68B1" w:rsidRPr="00E332E7" w:rsidRDefault="00BE68B1" w:rsidP="00BE68B1">
            <w:pPr>
              <w:spacing w:after="0" w:line="240" w:lineRule="auto"/>
              <w:jc w:val="both"/>
              <w:rPr>
                <w:rFonts w:ascii="Calibri" w:eastAsia="Times New Roman" w:hAnsi="Calibri" w:cs="Times New Roman"/>
                <w:color w:val="000000"/>
                <w:sz w:val="16"/>
              </w:rPr>
            </w:pPr>
            <w:r w:rsidRPr="00E332E7">
              <w:rPr>
                <w:rFonts w:ascii="Calibri" w:eastAsia="Times New Roman" w:hAnsi="Calibri" w:cs="Times New Roman"/>
                <w:color w:val="000000"/>
                <w:sz w:val="16"/>
              </w:rPr>
              <w:lastRenderedPageBreak/>
              <w:t> </w:t>
            </w:r>
          </w:p>
        </w:tc>
      </w:tr>
      <w:tr w:rsidR="00BE68B1" w:rsidRPr="00B12FAC" w:rsidTr="00CB38CD">
        <w:trPr>
          <w:trHeight w:val="1200"/>
          <w:jc w:val="center"/>
        </w:trPr>
        <w:tc>
          <w:tcPr>
            <w:tcW w:w="325" w:type="pct"/>
            <w:vMerge/>
            <w:tcBorders>
              <w:top w:val="nil"/>
              <w:left w:val="dotted" w:sz="4" w:space="0" w:color="auto"/>
              <w:bottom w:val="dotted" w:sz="4" w:space="0" w:color="auto"/>
              <w:right w:val="dotted" w:sz="4" w:space="0" w:color="auto"/>
            </w:tcBorders>
            <w:vAlign w:val="center"/>
            <w:hideMark/>
          </w:tcPr>
          <w:p w:rsidR="00BE68B1" w:rsidRPr="00E332E7" w:rsidRDefault="00BE68B1" w:rsidP="00BE68B1">
            <w:pPr>
              <w:spacing w:after="0" w:line="240" w:lineRule="auto"/>
              <w:rPr>
                <w:rFonts w:ascii="Calibri" w:eastAsia="Times New Roman" w:hAnsi="Calibri" w:cs="Times New Roman"/>
                <w:color w:val="000000"/>
                <w:sz w:val="16"/>
              </w:rPr>
            </w:pPr>
          </w:p>
        </w:tc>
        <w:tc>
          <w:tcPr>
            <w:tcW w:w="382" w:type="pct"/>
            <w:vMerge/>
            <w:tcBorders>
              <w:top w:val="nil"/>
              <w:left w:val="dotted" w:sz="4" w:space="0" w:color="auto"/>
              <w:bottom w:val="dotted" w:sz="4" w:space="0" w:color="auto"/>
              <w:right w:val="dotted" w:sz="4" w:space="0" w:color="auto"/>
            </w:tcBorders>
            <w:vAlign w:val="center"/>
            <w:hideMark/>
          </w:tcPr>
          <w:p w:rsidR="00BE68B1" w:rsidRPr="00E332E7" w:rsidRDefault="00BE68B1" w:rsidP="00BE68B1">
            <w:pPr>
              <w:spacing w:after="0" w:line="240" w:lineRule="auto"/>
              <w:rPr>
                <w:rFonts w:ascii="Calibri" w:eastAsia="Times New Roman" w:hAnsi="Calibri" w:cs="Times New Roman"/>
                <w:color w:val="000000"/>
                <w:sz w:val="16"/>
              </w:rPr>
            </w:pPr>
          </w:p>
        </w:tc>
        <w:tc>
          <w:tcPr>
            <w:tcW w:w="764" w:type="pct"/>
            <w:vMerge/>
            <w:tcBorders>
              <w:top w:val="nil"/>
              <w:left w:val="dotted" w:sz="4" w:space="0" w:color="auto"/>
              <w:bottom w:val="dotted" w:sz="4" w:space="0" w:color="auto"/>
              <w:right w:val="dotted" w:sz="4" w:space="0" w:color="auto"/>
            </w:tcBorders>
            <w:vAlign w:val="center"/>
            <w:hideMark/>
          </w:tcPr>
          <w:p w:rsidR="00BE68B1" w:rsidRPr="00E332E7" w:rsidRDefault="00BE68B1" w:rsidP="00BE68B1">
            <w:pPr>
              <w:spacing w:after="0" w:line="240" w:lineRule="auto"/>
              <w:rPr>
                <w:rFonts w:ascii="Calibri" w:eastAsia="Times New Roman" w:hAnsi="Calibri" w:cs="Times New Roman"/>
                <w:color w:val="000000"/>
                <w:sz w:val="16"/>
              </w:rPr>
            </w:pPr>
          </w:p>
        </w:tc>
        <w:tc>
          <w:tcPr>
            <w:tcW w:w="708" w:type="pct"/>
            <w:vMerge/>
            <w:tcBorders>
              <w:left w:val="nil"/>
              <w:bottom w:val="dotted" w:sz="4" w:space="0" w:color="auto"/>
              <w:right w:val="dotted" w:sz="4" w:space="0" w:color="auto"/>
            </w:tcBorders>
            <w:shd w:val="clear" w:color="auto" w:fill="auto"/>
            <w:vAlign w:val="center"/>
            <w:hideMark/>
          </w:tcPr>
          <w:p w:rsidR="00BE68B1" w:rsidRPr="00E332E7" w:rsidRDefault="00BE68B1" w:rsidP="00BE68B1">
            <w:pPr>
              <w:spacing w:after="0" w:line="240" w:lineRule="auto"/>
              <w:jc w:val="center"/>
              <w:rPr>
                <w:rFonts w:ascii="Calibri" w:eastAsia="Times New Roman" w:hAnsi="Calibri" w:cs="Times New Roman"/>
                <w:color w:val="000000"/>
                <w:sz w:val="16"/>
              </w:rPr>
            </w:pPr>
          </w:p>
        </w:tc>
        <w:tc>
          <w:tcPr>
            <w:tcW w:w="819" w:type="pct"/>
            <w:tcBorders>
              <w:top w:val="nil"/>
              <w:left w:val="nil"/>
              <w:bottom w:val="dotted" w:sz="4" w:space="0" w:color="auto"/>
              <w:right w:val="dotted" w:sz="4" w:space="0" w:color="auto"/>
            </w:tcBorders>
            <w:shd w:val="clear" w:color="auto" w:fill="auto"/>
            <w:vAlign w:val="center"/>
            <w:hideMark/>
          </w:tcPr>
          <w:p w:rsidR="00BE68B1" w:rsidRPr="00E332E7" w:rsidRDefault="00BE68B1" w:rsidP="00BE68B1">
            <w:pPr>
              <w:spacing w:after="0" w:line="240" w:lineRule="auto"/>
              <w:jc w:val="both"/>
              <w:rPr>
                <w:rFonts w:ascii="Calibri" w:eastAsia="Times New Roman" w:hAnsi="Calibri" w:cs="Times New Roman"/>
                <w:color w:val="2F2F2F"/>
                <w:sz w:val="16"/>
              </w:rPr>
            </w:pPr>
            <w:r>
              <w:rPr>
                <w:rFonts w:ascii="Calibri" w:eastAsia="Times New Roman" w:hAnsi="Calibri" w:cs="Times New Roman"/>
                <w:color w:val="2F2F2F"/>
                <w:sz w:val="16"/>
              </w:rPr>
              <w:t xml:space="preserve">b) </w:t>
            </w:r>
            <w:r w:rsidRPr="00E332E7">
              <w:rPr>
                <w:rFonts w:ascii="Calibri" w:eastAsia="Times New Roman" w:hAnsi="Calibri" w:cs="Times New Roman"/>
                <w:color w:val="2F2F2F"/>
                <w:sz w:val="16"/>
              </w:rPr>
              <w:t>Las actas de sesiones de cabildo, los controles de asistencia de los integrantes del</w:t>
            </w:r>
            <w:r>
              <w:rPr>
                <w:rFonts w:ascii="Calibri" w:eastAsia="Times New Roman" w:hAnsi="Calibri" w:cs="Times New Roman"/>
                <w:color w:val="2F2F2F"/>
                <w:sz w:val="16"/>
              </w:rPr>
              <w:t xml:space="preserve"> </w:t>
            </w:r>
            <w:r w:rsidRPr="00E332E7">
              <w:rPr>
                <w:rFonts w:ascii="Calibri" w:eastAsia="Times New Roman" w:hAnsi="Calibri" w:cs="Times New Roman"/>
                <w:color w:val="2F2F2F"/>
                <w:sz w:val="16"/>
              </w:rPr>
              <w:t>Ayuntamiento a las sesiones de cabildo y el sentido de votación de los miembros del cabildo</w:t>
            </w:r>
            <w:r>
              <w:rPr>
                <w:rFonts w:ascii="Calibri" w:eastAsia="Times New Roman" w:hAnsi="Calibri" w:cs="Times New Roman"/>
                <w:color w:val="2F2F2F"/>
                <w:sz w:val="16"/>
              </w:rPr>
              <w:t xml:space="preserve"> </w:t>
            </w:r>
            <w:r w:rsidRPr="00E332E7">
              <w:rPr>
                <w:rFonts w:ascii="Calibri" w:eastAsia="Times New Roman" w:hAnsi="Calibri" w:cs="Times New Roman"/>
                <w:color w:val="2F2F2F"/>
                <w:sz w:val="16"/>
              </w:rPr>
              <w:t>sobre las iniciativas o acuerdos.</w:t>
            </w:r>
          </w:p>
        </w:tc>
        <w:tc>
          <w:tcPr>
            <w:tcW w:w="1090" w:type="pct"/>
            <w:tcBorders>
              <w:top w:val="nil"/>
              <w:left w:val="nil"/>
              <w:bottom w:val="dotted" w:sz="4" w:space="0" w:color="auto"/>
              <w:right w:val="dotted" w:sz="4" w:space="0" w:color="auto"/>
            </w:tcBorders>
            <w:shd w:val="clear" w:color="auto" w:fill="auto"/>
            <w:noWrap/>
            <w:vAlign w:val="center"/>
            <w:hideMark/>
          </w:tcPr>
          <w:p w:rsidR="00BE68B1" w:rsidRPr="00E332E7" w:rsidRDefault="00BE68B1" w:rsidP="00BE68B1">
            <w:pPr>
              <w:spacing w:after="0" w:line="240" w:lineRule="auto"/>
              <w:jc w:val="both"/>
              <w:rPr>
                <w:rFonts w:ascii="Calibri" w:eastAsia="Times New Roman" w:hAnsi="Calibri" w:cs="Times New Roman"/>
                <w:color w:val="2F2F2F"/>
                <w:sz w:val="16"/>
              </w:rPr>
            </w:pPr>
            <w:r>
              <w:rPr>
                <w:rFonts w:ascii="Calibri" w:eastAsia="Times New Roman" w:hAnsi="Calibri" w:cs="Times New Roman"/>
                <w:color w:val="2F2F2F"/>
                <w:sz w:val="16"/>
              </w:rPr>
              <w:t>NO APLICA. Con fundamento en nuestras atribuciones, que la Ley Orgánica de la Administración Pública del Estado de Campeche, Articulo 30 nos confiere. Corresponde a los ayuntamientos y se fundamenta en los Artículos 57 al 60 de la Ley Orgánica de los Municipios del Estado de Campeche</w:t>
            </w:r>
          </w:p>
        </w:tc>
        <w:tc>
          <w:tcPr>
            <w:tcW w:w="912" w:type="pct"/>
            <w:tcBorders>
              <w:top w:val="nil"/>
              <w:left w:val="nil"/>
              <w:bottom w:val="dotted" w:sz="4" w:space="0" w:color="auto"/>
              <w:right w:val="dotted" w:sz="4" w:space="0" w:color="auto"/>
            </w:tcBorders>
            <w:shd w:val="clear" w:color="auto" w:fill="auto"/>
            <w:noWrap/>
            <w:vAlign w:val="bottom"/>
            <w:hideMark/>
          </w:tcPr>
          <w:p w:rsidR="00BE68B1" w:rsidRPr="00B12FAC" w:rsidRDefault="00BE68B1" w:rsidP="00BE68B1">
            <w:pPr>
              <w:spacing w:after="0" w:line="240" w:lineRule="auto"/>
              <w:jc w:val="both"/>
              <w:rPr>
                <w:rFonts w:ascii="Calibri" w:eastAsia="Times New Roman" w:hAnsi="Calibri" w:cs="Times New Roman"/>
                <w:color w:val="000000"/>
                <w:sz w:val="16"/>
              </w:rPr>
            </w:pPr>
            <w:r w:rsidRPr="00B12FAC">
              <w:rPr>
                <w:rFonts w:ascii="Calibri" w:eastAsia="Times New Roman" w:hAnsi="Calibri" w:cs="Times New Roman"/>
                <w:color w:val="000000"/>
                <w:sz w:val="16"/>
              </w:rPr>
              <w:t> </w:t>
            </w:r>
          </w:p>
        </w:tc>
      </w:tr>
    </w:tbl>
    <w:p w:rsidR="00B12FAC" w:rsidRDefault="00B12FAC" w:rsidP="00667E9A">
      <w:pPr>
        <w:spacing w:after="0" w:line="240" w:lineRule="auto"/>
        <w:ind w:left="851"/>
        <w:jc w:val="both"/>
        <w:rPr>
          <w:rFonts w:ascii="Calibri" w:eastAsia="Times New Roman" w:hAnsi="Calibri" w:cs="Times New Roman"/>
          <w:b/>
          <w:bCs/>
          <w:color w:val="60497A"/>
        </w:rPr>
      </w:pPr>
    </w:p>
    <w:sectPr w:rsidR="00B12FAC" w:rsidSect="007F33D8">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7671C"/>
    <w:multiLevelType w:val="hybridMultilevel"/>
    <w:tmpl w:val="D7987D7E"/>
    <w:lvl w:ilvl="0" w:tplc="7C04359A">
      <w:start w:val="2"/>
      <w:numFmt w:val="upperRoman"/>
      <w:lvlText w:val="%1."/>
      <w:lvlJc w:val="left"/>
      <w:pPr>
        <w:ind w:left="1080" w:hanging="72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420C28"/>
    <w:multiLevelType w:val="hybridMultilevel"/>
    <w:tmpl w:val="17DA5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7A5BAE"/>
    <w:multiLevelType w:val="hybridMultilevel"/>
    <w:tmpl w:val="41303510"/>
    <w:lvl w:ilvl="0" w:tplc="F750437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471DC9"/>
    <w:multiLevelType w:val="hybridMultilevel"/>
    <w:tmpl w:val="3D7C12D8"/>
    <w:lvl w:ilvl="0" w:tplc="106A389C">
      <w:start w:val="1"/>
      <w:numFmt w:val="lowerLetter"/>
      <w:lvlText w:val="%1)"/>
      <w:lvlJc w:val="left"/>
      <w:pPr>
        <w:ind w:left="573" w:hanging="360"/>
      </w:pPr>
      <w:rPr>
        <w:rFonts w:hint="default"/>
        <w:b w:val="0"/>
      </w:rPr>
    </w:lvl>
    <w:lvl w:ilvl="1" w:tplc="080A0019" w:tentative="1">
      <w:start w:val="1"/>
      <w:numFmt w:val="lowerLetter"/>
      <w:lvlText w:val="%2."/>
      <w:lvlJc w:val="left"/>
      <w:pPr>
        <w:ind w:left="1293" w:hanging="360"/>
      </w:pPr>
    </w:lvl>
    <w:lvl w:ilvl="2" w:tplc="080A001B" w:tentative="1">
      <w:start w:val="1"/>
      <w:numFmt w:val="lowerRoman"/>
      <w:lvlText w:val="%3."/>
      <w:lvlJc w:val="right"/>
      <w:pPr>
        <w:ind w:left="2013" w:hanging="180"/>
      </w:pPr>
    </w:lvl>
    <w:lvl w:ilvl="3" w:tplc="080A000F" w:tentative="1">
      <w:start w:val="1"/>
      <w:numFmt w:val="decimal"/>
      <w:lvlText w:val="%4."/>
      <w:lvlJc w:val="left"/>
      <w:pPr>
        <w:ind w:left="2733" w:hanging="360"/>
      </w:pPr>
    </w:lvl>
    <w:lvl w:ilvl="4" w:tplc="080A0019" w:tentative="1">
      <w:start w:val="1"/>
      <w:numFmt w:val="lowerLetter"/>
      <w:lvlText w:val="%5."/>
      <w:lvlJc w:val="left"/>
      <w:pPr>
        <w:ind w:left="3453" w:hanging="360"/>
      </w:pPr>
    </w:lvl>
    <w:lvl w:ilvl="5" w:tplc="080A001B" w:tentative="1">
      <w:start w:val="1"/>
      <w:numFmt w:val="lowerRoman"/>
      <w:lvlText w:val="%6."/>
      <w:lvlJc w:val="right"/>
      <w:pPr>
        <w:ind w:left="4173" w:hanging="180"/>
      </w:pPr>
    </w:lvl>
    <w:lvl w:ilvl="6" w:tplc="080A000F" w:tentative="1">
      <w:start w:val="1"/>
      <w:numFmt w:val="decimal"/>
      <w:lvlText w:val="%7."/>
      <w:lvlJc w:val="left"/>
      <w:pPr>
        <w:ind w:left="4893" w:hanging="360"/>
      </w:pPr>
    </w:lvl>
    <w:lvl w:ilvl="7" w:tplc="080A0019" w:tentative="1">
      <w:start w:val="1"/>
      <w:numFmt w:val="lowerLetter"/>
      <w:lvlText w:val="%8."/>
      <w:lvlJc w:val="left"/>
      <w:pPr>
        <w:ind w:left="5613" w:hanging="360"/>
      </w:pPr>
    </w:lvl>
    <w:lvl w:ilvl="8" w:tplc="080A001B" w:tentative="1">
      <w:start w:val="1"/>
      <w:numFmt w:val="lowerRoman"/>
      <w:lvlText w:val="%9."/>
      <w:lvlJc w:val="right"/>
      <w:pPr>
        <w:ind w:left="6333" w:hanging="180"/>
      </w:pPr>
    </w:lvl>
  </w:abstractNum>
  <w:abstractNum w:abstractNumId="4" w15:restartNumberingAfterBreak="0">
    <w:nsid w:val="3B9C0C74"/>
    <w:multiLevelType w:val="hybridMultilevel"/>
    <w:tmpl w:val="E67C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FC37B8"/>
    <w:multiLevelType w:val="hybridMultilevel"/>
    <w:tmpl w:val="7D162E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A777A05"/>
    <w:multiLevelType w:val="hybridMultilevel"/>
    <w:tmpl w:val="C844821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F831820"/>
    <w:multiLevelType w:val="hybridMultilevel"/>
    <w:tmpl w:val="6C18421E"/>
    <w:lvl w:ilvl="0" w:tplc="C8644264">
      <w:start w:val="3"/>
      <w:numFmt w:val="bullet"/>
      <w:lvlText w:val="-"/>
      <w:lvlJc w:val="left"/>
      <w:pPr>
        <w:ind w:left="720" w:hanging="360"/>
      </w:pPr>
      <w:rPr>
        <w:rFonts w:ascii="Calibri" w:eastAsia="Calibr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886C33"/>
    <w:multiLevelType w:val="hybridMultilevel"/>
    <w:tmpl w:val="344A57F8"/>
    <w:lvl w:ilvl="0" w:tplc="5D76D8F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3E96019"/>
    <w:multiLevelType w:val="hybridMultilevel"/>
    <w:tmpl w:val="13E6C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95F6612"/>
    <w:multiLevelType w:val="hybridMultilevel"/>
    <w:tmpl w:val="09380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EF119B4"/>
    <w:multiLevelType w:val="hybridMultilevel"/>
    <w:tmpl w:val="3048C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6075918"/>
    <w:multiLevelType w:val="hybridMultilevel"/>
    <w:tmpl w:val="8098E8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EE858A1"/>
    <w:multiLevelType w:val="hybridMultilevel"/>
    <w:tmpl w:val="DF7A0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11"/>
  </w:num>
  <w:num w:numId="5">
    <w:abstractNumId w:val="12"/>
  </w:num>
  <w:num w:numId="6">
    <w:abstractNumId w:val="10"/>
  </w:num>
  <w:num w:numId="7">
    <w:abstractNumId w:val="9"/>
  </w:num>
  <w:num w:numId="8">
    <w:abstractNumId w:val="0"/>
  </w:num>
  <w:num w:numId="9">
    <w:abstractNumId w:val="8"/>
  </w:num>
  <w:num w:numId="10">
    <w:abstractNumId w:val="1"/>
  </w:num>
  <w:num w:numId="11">
    <w:abstractNumId w:val="2"/>
  </w:num>
  <w:num w:numId="12">
    <w:abstractNumId w:val="3"/>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4D8"/>
    <w:rsid w:val="000060D6"/>
    <w:rsid w:val="00014B8B"/>
    <w:rsid w:val="00027B2F"/>
    <w:rsid w:val="00041749"/>
    <w:rsid w:val="00056175"/>
    <w:rsid w:val="000834A9"/>
    <w:rsid w:val="000B328D"/>
    <w:rsid w:val="00164E99"/>
    <w:rsid w:val="001C7363"/>
    <w:rsid w:val="001D4947"/>
    <w:rsid w:val="00206736"/>
    <w:rsid w:val="0021186B"/>
    <w:rsid w:val="00222986"/>
    <w:rsid w:val="00262C53"/>
    <w:rsid w:val="00264138"/>
    <w:rsid w:val="0028212D"/>
    <w:rsid w:val="002962D2"/>
    <w:rsid w:val="002D2629"/>
    <w:rsid w:val="002D46DC"/>
    <w:rsid w:val="002E42AD"/>
    <w:rsid w:val="00305729"/>
    <w:rsid w:val="003153C7"/>
    <w:rsid w:val="003171E0"/>
    <w:rsid w:val="003315C6"/>
    <w:rsid w:val="00402FB8"/>
    <w:rsid w:val="00415002"/>
    <w:rsid w:val="004B6085"/>
    <w:rsid w:val="00501429"/>
    <w:rsid w:val="00534D62"/>
    <w:rsid w:val="00554264"/>
    <w:rsid w:val="005E3AFE"/>
    <w:rsid w:val="00614EB8"/>
    <w:rsid w:val="00667E9A"/>
    <w:rsid w:val="00686F88"/>
    <w:rsid w:val="006B59B1"/>
    <w:rsid w:val="006C7D33"/>
    <w:rsid w:val="006D28AA"/>
    <w:rsid w:val="006E43B3"/>
    <w:rsid w:val="007031F8"/>
    <w:rsid w:val="0071003C"/>
    <w:rsid w:val="00730B2B"/>
    <w:rsid w:val="00734655"/>
    <w:rsid w:val="007679EC"/>
    <w:rsid w:val="00797892"/>
    <w:rsid w:val="007F33D8"/>
    <w:rsid w:val="008070E6"/>
    <w:rsid w:val="00832799"/>
    <w:rsid w:val="00864C64"/>
    <w:rsid w:val="00864E59"/>
    <w:rsid w:val="008D3747"/>
    <w:rsid w:val="009016E5"/>
    <w:rsid w:val="0091347C"/>
    <w:rsid w:val="00913825"/>
    <w:rsid w:val="00922E7F"/>
    <w:rsid w:val="00926FAD"/>
    <w:rsid w:val="00951EA4"/>
    <w:rsid w:val="00970527"/>
    <w:rsid w:val="00970893"/>
    <w:rsid w:val="00982F88"/>
    <w:rsid w:val="009901F6"/>
    <w:rsid w:val="009A025C"/>
    <w:rsid w:val="009A3AF4"/>
    <w:rsid w:val="009C25DB"/>
    <w:rsid w:val="009E405E"/>
    <w:rsid w:val="00A02588"/>
    <w:rsid w:val="00A417FB"/>
    <w:rsid w:val="00A52B2A"/>
    <w:rsid w:val="00A63C3E"/>
    <w:rsid w:val="00A94C08"/>
    <w:rsid w:val="00AC7ABA"/>
    <w:rsid w:val="00AD413E"/>
    <w:rsid w:val="00AD574B"/>
    <w:rsid w:val="00B04730"/>
    <w:rsid w:val="00B12FAC"/>
    <w:rsid w:val="00B2460F"/>
    <w:rsid w:val="00B351A2"/>
    <w:rsid w:val="00B366FD"/>
    <w:rsid w:val="00B43A8D"/>
    <w:rsid w:val="00B744CC"/>
    <w:rsid w:val="00BA26B3"/>
    <w:rsid w:val="00BA3CD1"/>
    <w:rsid w:val="00BC0E34"/>
    <w:rsid w:val="00BE68B1"/>
    <w:rsid w:val="00C6302E"/>
    <w:rsid w:val="00C66099"/>
    <w:rsid w:val="00D51A34"/>
    <w:rsid w:val="00DA6791"/>
    <w:rsid w:val="00DC1D12"/>
    <w:rsid w:val="00DC6732"/>
    <w:rsid w:val="00E04926"/>
    <w:rsid w:val="00E22E14"/>
    <w:rsid w:val="00E332E7"/>
    <w:rsid w:val="00EB76C4"/>
    <w:rsid w:val="00EE16DF"/>
    <w:rsid w:val="00EE33B7"/>
    <w:rsid w:val="00EF44D8"/>
    <w:rsid w:val="00F307FE"/>
    <w:rsid w:val="00F50015"/>
    <w:rsid w:val="00F509A5"/>
    <w:rsid w:val="00F55EA1"/>
    <w:rsid w:val="00F97083"/>
    <w:rsid w:val="00FE4A42"/>
    <w:rsid w:val="00FE5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D315C1-F628-48AA-9C85-C2634DA04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B76C4"/>
    <w:pPr>
      <w:widowControl w:val="0"/>
      <w:ind w:left="720"/>
      <w:contextualSpacing/>
    </w:pPr>
    <w:rPr>
      <w:lang w:val="en-US"/>
    </w:rPr>
  </w:style>
  <w:style w:type="character" w:customStyle="1" w:styleId="PrrafodelistaCar">
    <w:name w:val="Párrafo de lista Car"/>
    <w:link w:val="Prrafodelista"/>
    <w:locked/>
    <w:rsid w:val="00EB76C4"/>
    <w:rPr>
      <w:lang w:val="en-US"/>
    </w:rPr>
  </w:style>
  <w:style w:type="paragraph" w:styleId="Textodeglobo">
    <w:name w:val="Balloon Text"/>
    <w:basedOn w:val="Normal"/>
    <w:link w:val="TextodegloboCar"/>
    <w:uiPriority w:val="99"/>
    <w:semiHidden/>
    <w:unhideWhenUsed/>
    <w:rsid w:val="006D28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28AA"/>
    <w:rPr>
      <w:rFonts w:ascii="Tahoma" w:hAnsi="Tahoma" w:cs="Tahoma"/>
      <w:sz w:val="16"/>
      <w:szCs w:val="16"/>
    </w:rPr>
  </w:style>
  <w:style w:type="paragraph" w:styleId="Sangradetextonormal">
    <w:name w:val="Body Text Indent"/>
    <w:basedOn w:val="Normal"/>
    <w:link w:val="SangradetextonormalCar"/>
    <w:uiPriority w:val="99"/>
    <w:semiHidden/>
    <w:unhideWhenUsed/>
    <w:rsid w:val="007F33D8"/>
    <w:pPr>
      <w:spacing w:after="120"/>
      <w:ind w:left="283"/>
    </w:pPr>
  </w:style>
  <w:style w:type="character" w:customStyle="1" w:styleId="SangradetextonormalCar">
    <w:name w:val="Sangría de texto normal Car"/>
    <w:basedOn w:val="Fuentedeprrafopredeter"/>
    <w:link w:val="Sangradetextonormal"/>
    <w:uiPriority w:val="99"/>
    <w:semiHidden/>
    <w:rsid w:val="007F33D8"/>
  </w:style>
  <w:style w:type="paragraph" w:styleId="Textoindependienteprimerasangra2">
    <w:name w:val="Body Text First Indent 2"/>
    <w:basedOn w:val="Sangradetextonormal"/>
    <w:link w:val="Textoindependienteprimerasangra2Car"/>
    <w:uiPriority w:val="99"/>
    <w:unhideWhenUsed/>
    <w:rsid w:val="007F33D8"/>
    <w:pPr>
      <w:spacing w:after="200"/>
      <w:ind w:left="360" w:firstLine="360"/>
    </w:pPr>
    <w:rPr>
      <w:rFonts w:eastAsiaTheme="minorHAnsi"/>
      <w:lang w:eastAsia="en-US"/>
    </w:rPr>
  </w:style>
  <w:style w:type="character" w:customStyle="1" w:styleId="Textoindependienteprimerasangra2Car">
    <w:name w:val="Texto independiente primera sangría 2 Car"/>
    <w:basedOn w:val="SangradetextonormalCar"/>
    <w:link w:val="Textoindependienteprimerasangra2"/>
    <w:uiPriority w:val="99"/>
    <w:rsid w:val="007F33D8"/>
    <w:rPr>
      <w:rFonts w:eastAsiaTheme="minorHAnsi"/>
      <w:lang w:eastAsia="en-US"/>
    </w:rPr>
  </w:style>
  <w:style w:type="paragraph" w:styleId="Textoindependiente">
    <w:name w:val="Body Text"/>
    <w:basedOn w:val="Normal"/>
    <w:link w:val="TextoindependienteCar"/>
    <w:uiPriority w:val="99"/>
    <w:unhideWhenUsed/>
    <w:rsid w:val="007F33D8"/>
    <w:pPr>
      <w:spacing w:after="120"/>
    </w:pPr>
    <w:rPr>
      <w:rFonts w:eastAsiaTheme="minorHAnsi"/>
      <w:lang w:eastAsia="en-US"/>
    </w:rPr>
  </w:style>
  <w:style w:type="character" w:customStyle="1" w:styleId="TextoindependienteCar">
    <w:name w:val="Texto independiente Car"/>
    <w:basedOn w:val="Fuentedeprrafopredeter"/>
    <w:link w:val="Textoindependiente"/>
    <w:uiPriority w:val="99"/>
    <w:rsid w:val="007F33D8"/>
    <w:rPr>
      <w:rFonts w:eastAsiaTheme="minorHAnsi"/>
      <w:lang w:eastAsia="en-US"/>
    </w:rPr>
  </w:style>
  <w:style w:type="character" w:customStyle="1" w:styleId="apple-converted-space">
    <w:name w:val="apple-converted-space"/>
    <w:basedOn w:val="Fuentedeprrafopredeter"/>
    <w:rsid w:val="00534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249852">
      <w:bodyDiv w:val="1"/>
      <w:marLeft w:val="0"/>
      <w:marRight w:val="0"/>
      <w:marTop w:val="0"/>
      <w:marBottom w:val="0"/>
      <w:divBdr>
        <w:top w:val="none" w:sz="0" w:space="0" w:color="auto"/>
        <w:left w:val="none" w:sz="0" w:space="0" w:color="auto"/>
        <w:bottom w:val="none" w:sz="0" w:space="0" w:color="auto"/>
        <w:right w:val="none" w:sz="0" w:space="0" w:color="auto"/>
      </w:divBdr>
    </w:div>
    <w:div w:id="395587493">
      <w:bodyDiv w:val="1"/>
      <w:marLeft w:val="0"/>
      <w:marRight w:val="0"/>
      <w:marTop w:val="0"/>
      <w:marBottom w:val="0"/>
      <w:divBdr>
        <w:top w:val="none" w:sz="0" w:space="0" w:color="auto"/>
        <w:left w:val="none" w:sz="0" w:space="0" w:color="auto"/>
        <w:bottom w:val="none" w:sz="0" w:space="0" w:color="auto"/>
        <w:right w:val="none" w:sz="0" w:space="0" w:color="auto"/>
      </w:divBdr>
    </w:div>
    <w:div w:id="396633426">
      <w:bodyDiv w:val="1"/>
      <w:marLeft w:val="0"/>
      <w:marRight w:val="0"/>
      <w:marTop w:val="0"/>
      <w:marBottom w:val="0"/>
      <w:divBdr>
        <w:top w:val="none" w:sz="0" w:space="0" w:color="auto"/>
        <w:left w:val="none" w:sz="0" w:space="0" w:color="auto"/>
        <w:bottom w:val="none" w:sz="0" w:space="0" w:color="auto"/>
        <w:right w:val="none" w:sz="0" w:space="0" w:color="auto"/>
      </w:divBdr>
    </w:div>
    <w:div w:id="604339878">
      <w:bodyDiv w:val="1"/>
      <w:marLeft w:val="0"/>
      <w:marRight w:val="0"/>
      <w:marTop w:val="0"/>
      <w:marBottom w:val="0"/>
      <w:divBdr>
        <w:top w:val="none" w:sz="0" w:space="0" w:color="auto"/>
        <w:left w:val="none" w:sz="0" w:space="0" w:color="auto"/>
        <w:bottom w:val="none" w:sz="0" w:space="0" w:color="auto"/>
        <w:right w:val="none" w:sz="0" w:space="0" w:color="auto"/>
      </w:divBdr>
    </w:div>
    <w:div w:id="720057414">
      <w:bodyDiv w:val="1"/>
      <w:marLeft w:val="0"/>
      <w:marRight w:val="0"/>
      <w:marTop w:val="0"/>
      <w:marBottom w:val="0"/>
      <w:divBdr>
        <w:top w:val="none" w:sz="0" w:space="0" w:color="auto"/>
        <w:left w:val="none" w:sz="0" w:space="0" w:color="auto"/>
        <w:bottom w:val="none" w:sz="0" w:space="0" w:color="auto"/>
        <w:right w:val="none" w:sz="0" w:space="0" w:color="auto"/>
      </w:divBdr>
    </w:div>
    <w:div w:id="10982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236AE-0787-4184-AF64-344486DA8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958</Words>
  <Characters>5466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Especialistas</dc:creator>
  <cp:lastModifiedBy>Windows User</cp:lastModifiedBy>
  <cp:revision>13</cp:revision>
  <cp:lastPrinted>2017-04-05T01:37:00Z</cp:lastPrinted>
  <dcterms:created xsi:type="dcterms:W3CDTF">2016-04-29T17:24:00Z</dcterms:created>
  <dcterms:modified xsi:type="dcterms:W3CDTF">2017-04-05T03:15:00Z</dcterms:modified>
</cp:coreProperties>
</file>